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94" w:rsidRDefault="00C55E94" w:rsidP="00C55E94">
      <w:pPr>
        <w:pStyle w:val="Heading1"/>
        <w:shd w:val="clear" w:color="auto" w:fill="FFFFFF"/>
        <w:spacing w:before="0" w:after="0"/>
        <w:rPr>
          <w:rFonts w:ascii="Trebuchet MS" w:hAnsi="Trebuchet MS"/>
          <w:b w:val="0"/>
          <w:bCs w:val="0"/>
          <w:color w:val="6191C5"/>
          <w:sz w:val="40"/>
          <w:szCs w:val="40"/>
        </w:rPr>
      </w:pPr>
      <w:r>
        <w:rPr>
          <w:rFonts w:ascii="Trebuchet MS" w:hAnsi="Trebuchet MS"/>
          <w:b w:val="0"/>
          <w:bCs w:val="0"/>
          <w:color w:val="6191C5"/>
          <w:sz w:val="40"/>
          <w:szCs w:val="40"/>
        </w:rPr>
        <w:t>Whither Turkish pre-accession?</w:t>
      </w:r>
    </w:p>
    <w:p w:rsidR="00321D8A" w:rsidRDefault="00321D8A" w:rsidP="00321D8A">
      <w:pPr>
        <w:pStyle w:val="NormalWeb"/>
        <w:rPr>
          <w:rFonts w:ascii="Arial" w:hAnsi="Arial" w:cs="Arial"/>
          <w:sz w:val="20"/>
          <w:szCs w:val="20"/>
        </w:rPr>
      </w:pPr>
      <w:hyperlink r:id="rId5" w:history="1">
        <w:r w:rsidRPr="00321D8A">
          <w:rPr>
            <w:rStyle w:val="Hyperlink"/>
          </w:rPr>
          <w:t>Philipp Böhler</w:t>
        </w:r>
      </w:hyperlink>
      <w:r w:rsidRPr="00321D8A">
        <w:rPr>
          <w:rFonts w:ascii="Arial" w:hAnsi="Arial" w:cs="Arial"/>
        </w:rPr>
        <w:t xml:space="preserve"> </w:t>
      </w:r>
      <w:hyperlink r:id="rId6" w:history="1">
        <w:r w:rsidRPr="00321D8A">
          <w:rPr>
            <w:rStyle w:val="Hyperlink"/>
          </w:rPr>
          <w:t>Jacques Pelkmans</w:t>
        </w:r>
      </w:hyperlink>
      <w:r w:rsidRPr="00321D8A">
        <w:rPr>
          <w:rFonts w:ascii="Arial" w:hAnsi="Arial" w:cs="Arial"/>
        </w:rPr>
        <w:t xml:space="preserve"> </w:t>
      </w:r>
      <w:hyperlink r:id="rId7" w:history="1">
        <w:r w:rsidRPr="00321D8A">
          <w:rPr>
            <w:rStyle w:val="Hyperlink"/>
          </w:rPr>
          <w:t>Can Selçuki</w:t>
        </w:r>
      </w:hyperlink>
      <w:r w:rsidRPr="00321D8A">
        <w:rPr>
          <w:rFonts w:ascii="Arial" w:hAnsi="Arial" w:cs="Arial"/>
        </w:rPr>
        <w:br/>
      </w:r>
      <w:r>
        <w:rPr>
          <w:rFonts w:ascii="Arial" w:hAnsi="Arial" w:cs="Arial"/>
          <w:sz w:val="20"/>
          <w:szCs w:val="20"/>
        </w:rPr>
        <w:t>1 April 2012</w:t>
      </w:r>
    </w:p>
    <w:p w:rsidR="00321D8A" w:rsidRDefault="00321D8A" w:rsidP="00321D8A">
      <w:pPr>
        <w:pStyle w:val="NormalWeb"/>
        <w:rPr>
          <w:rFonts w:ascii="Arial" w:hAnsi="Arial" w:cs="Arial"/>
          <w:i/>
          <w:iCs/>
          <w:sz w:val="20"/>
          <w:szCs w:val="20"/>
        </w:rPr>
      </w:pPr>
    </w:p>
    <w:p w:rsidR="00321D8A" w:rsidRDefault="00321D8A" w:rsidP="00321D8A">
      <w:pPr>
        <w:pStyle w:val="NormalWeb"/>
        <w:rPr>
          <w:rFonts w:ascii="Arial" w:hAnsi="Arial" w:cs="Arial"/>
          <w:i/>
          <w:iCs/>
          <w:sz w:val="20"/>
          <w:szCs w:val="20"/>
        </w:rPr>
      </w:pPr>
      <w:r>
        <w:rPr>
          <w:rFonts w:ascii="Arial" w:hAnsi="Arial" w:cs="Arial"/>
          <w:i/>
          <w:iCs/>
          <w:sz w:val="20"/>
          <w:szCs w:val="20"/>
        </w:rPr>
        <w:t>Turkey has been a candidate for EU membership for 15 years. Some have argued that its best chance of gaining entry is to join the European Economic Area first. This column argues that such a move would be bad for Turkey and bad for Europe.</w:t>
      </w:r>
    </w:p>
    <w:p w:rsidR="00321D8A" w:rsidRDefault="00321D8A" w:rsidP="00321D8A">
      <w:pPr>
        <w:pStyle w:val="NormalWeb"/>
        <w:rPr>
          <w:rFonts w:ascii="Arial" w:hAnsi="Arial" w:cs="Arial"/>
          <w:i/>
          <w:iCs/>
          <w:sz w:val="20"/>
          <w:szCs w:val="20"/>
        </w:rPr>
      </w:pPr>
    </w:p>
    <w:p w:rsidR="00321D8A" w:rsidRDefault="00321D8A" w:rsidP="00321D8A">
      <w:pPr>
        <w:pStyle w:val="NormalWeb"/>
        <w:jc w:val="both"/>
        <w:rPr>
          <w:rFonts w:ascii="Arial" w:hAnsi="Arial" w:cs="Arial"/>
          <w:sz w:val="20"/>
          <w:szCs w:val="20"/>
        </w:rPr>
      </w:pPr>
      <w:r>
        <w:rPr>
          <w:rFonts w:ascii="Arial" w:hAnsi="Arial" w:cs="Arial"/>
          <w:sz w:val="20"/>
          <w:szCs w:val="20"/>
        </w:rPr>
        <w:t>This year marks the 15th year of Turkey’s application for EU membership.</w:t>
      </w:r>
    </w:p>
    <w:p w:rsidR="00321D8A" w:rsidRDefault="00321D8A" w:rsidP="00321D8A">
      <w:pPr>
        <w:numPr>
          <w:ilvl w:val="0"/>
          <w:numId w:val="38"/>
        </w:numPr>
        <w:spacing w:after="0" w:line="240" w:lineRule="auto"/>
        <w:ind w:left="0" w:firstLine="0"/>
        <w:jc w:val="both"/>
        <w:rPr>
          <w:rFonts w:ascii="Arial" w:hAnsi="Arial" w:cs="Arial"/>
          <w:sz w:val="20"/>
          <w:szCs w:val="20"/>
        </w:rPr>
      </w:pPr>
      <w:r>
        <w:rPr>
          <w:rFonts w:ascii="Arial" w:hAnsi="Arial" w:cs="Arial"/>
          <w:sz w:val="20"/>
          <w:szCs w:val="20"/>
        </w:rPr>
        <w:t>Its pre-accession status, which should come with a further deepening of economic integration accompanied by domestic reforms and appropriate market institutions, as well as the ongoing negotiations on the 33 chapters for accession are beginning to lose credibility.</w:t>
      </w:r>
    </w:p>
    <w:p w:rsidR="00321D8A" w:rsidRDefault="00321D8A" w:rsidP="00321D8A">
      <w:pPr>
        <w:numPr>
          <w:ilvl w:val="0"/>
          <w:numId w:val="38"/>
        </w:numPr>
        <w:spacing w:after="0" w:line="240" w:lineRule="auto"/>
        <w:ind w:left="0" w:firstLine="0"/>
        <w:jc w:val="both"/>
        <w:rPr>
          <w:rFonts w:ascii="Arial" w:hAnsi="Arial" w:cs="Arial"/>
          <w:sz w:val="20"/>
          <w:szCs w:val="20"/>
        </w:rPr>
      </w:pPr>
      <w:r>
        <w:rPr>
          <w:rFonts w:ascii="Arial" w:hAnsi="Arial" w:cs="Arial"/>
          <w:sz w:val="20"/>
          <w:szCs w:val="20"/>
        </w:rPr>
        <w:t>The political impetus inside the EU has weakened considerably, with sensitivities about a more religiously conservative Turkish society, the mere size of the country, the stagnation of human rights reforms, the slow pace of structural and economic reforms, and the lack of political will to resolve the Cyprus question.</w:t>
      </w:r>
    </w:p>
    <w:p w:rsidR="00321D8A" w:rsidRDefault="00321D8A" w:rsidP="00321D8A">
      <w:pPr>
        <w:numPr>
          <w:ilvl w:val="0"/>
          <w:numId w:val="38"/>
        </w:numPr>
        <w:spacing w:after="0" w:line="240" w:lineRule="auto"/>
        <w:ind w:left="0" w:firstLine="0"/>
        <w:jc w:val="both"/>
        <w:rPr>
          <w:rFonts w:ascii="Arial" w:hAnsi="Arial" w:cs="Arial"/>
          <w:sz w:val="20"/>
          <w:szCs w:val="20"/>
        </w:rPr>
      </w:pPr>
      <w:r>
        <w:rPr>
          <w:rFonts w:ascii="Arial" w:hAnsi="Arial" w:cs="Arial"/>
          <w:sz w:val="20"/>
          <w:szCs w:val="20"/>
        </w:rPr>
        <w:t>The political resolve in Turkey also waned given the Arab Spring and Turkey’s strategic interests in the region, the healthy economic growth of Turkey before and during the crisis and the recurrent strains in high-level political relations between the EU and Turkey.</w:t>
      </w:r>
    </w:p>
    <w:p w:rsidR="00321D8A" w:rsidRDefault="00321D8A" w:rsidP="00321D8A">
      <w:pPr>
        <w:pStyle w:val="NormalWeb"/>
        <w:jc w:val="both"/>
        <w:rPr>
          <w:rFonts w:ascii="Arial" w:hAnsi="Arial" w:cs="Arial"/>
          <w:sz w:val="20"/>
          <w:szCs w:val="20"/>
        </w:rPr>
      </w:pPr>
      <w:r>
        <w:rPr>
          <w:rFonts w:ascii="Arial" w:hAnsi="Arial" w:cs="Arial"/>
          <w:sz w:val="20"/>
          <w:szCs w:val="20"/>
        </w:rPr>
        <w:t>Given lingering doubts about progress, is there a sensible alternative?</w:t>
      </w:r>
    </w:p>
    <w:p w:rsidR="00321D8A" w:rsidRDefault="00321D8A" w:rsidP="00321D8A">
      <w:pPr>
        <w:pStyle w:val="NormalWeb"/>
        <w:jc w:val="both"/>
        <w:rPr>
          <w:rFonts w:ascii="Arial" w:hAnsi="Arial" w:cs="Arial"/>
          <w:sz w:val="20"/>
          <w:szCs w:val="20"/>
        </w:rPr>
      </w:pPr>
    </w:p>
    <w:p w:rsidR="00321D8A" w:rsidRDefault="00321D8A" w:rsidP="00321D8A">
      <w:pPr>
        <w:pStyle w:val="Heading1"/>
        <w:spacing w:before="0" w:after="0"/>
        <w:jc w:val="both"/>
        <w:rPr>
          <w:sz w:val="28"/>
          <w:szCs w:val="28"/>
        </w:rPr>
      </w:pPr>
      <w:r>
        <w:rPr>
          <w:sz w:val="28"/>
          <w:szCs w:val="28"/>
        </w:rPr>
        <w:t>Let us not exaggerate</w:t>
      </w:r>
    </w:p>
    <w:p w:rsidR="00321D8A" w:rsidRDefault="00321D8A" w:rsidP="00321D8A">
      <w:pPr>
        <w:pStyle w:val="NormalWeb"/>
        <w:jc w:val="both"/>
        <w:rPr>
          <w:rFonts w:ascii="Arial" w:hAnsi="Arial" w:cs="Arial"/>
          <w:sz w:val="20"/>
          <w:szCs w:val="20"/>
        </w:rPr>
      </w:pPr>
      <w:r>
        <w:rPr>
          <w:rFonts w:ascii="Arial" w:hAnsi="Arial" w:cs="Arial"/>
          <w:sz w:val="20"/>
          <w:szCs w:val="20"/>
        </w:rPr>
        <w:t>In 2011, Turkey’s EU secretariat was transformed into the ‘EU Ministry’ with the mandate of pursuing full EU membership. Market integration with the EU27 is strong, with 42% of trade taking place with the EU and a staggering 81% of FDI originating from the Union (2008–10). EU’s pre-accession agricultural funds are supporting the needed transformation of Turkish agriculture.</w:t>
      </w:r>
    </w:p>
    <w:p w:rsidR="00321D8A" w:rsidRDefault="00321D8A" w:rsidP="00321D8A">
      <w:pPr>
        <w:pStyle w:val="NormalWeb"/>
        <w:jc w:val="both"/>
        <w:rPr>
          <w:rFonts w:ascii="Arial" w:hAnsi="Arial" w:cs="Arial"/>
          <w:sz w:val="20"/>
          <w:szCs w:val="20"/>
        </w:rPr>
      </w:pPr>
      <w:r>
        <w:rPr>
          <w:rFonts w:ascii="Arial" w:hAnsi="Arial" w:cs="Arial"/>
          <w:sz w:val="20"/>
          <w:szCs w:val="20"/>
        </w:rPr>
        <w:t>Turkish per capita income is comparatively low at 31% of the EU27 2010 average but real economic growth since 2005 has averaged 4%. This partly results from the customs union with the EU, exposing Turkey to fierce competition inside the euro-Turkish customs area as well as from WTO partners. The inward FDI wave is also related to the customs union. Excellent access to the single market and an improving investment climate in Turkey combined with low costs and increasing familiarity with European standards and regulatory requirements.</w:t>
      </w:r>
    </w:p>
    <w:p w:rsidR="00321D8A" w:rsidRDefault="00321D8A" w:rsidP="00321D8A">
      <w:pPr>
        <w:pStyle w:val="NormalWeb"/>
        <w:jc w:val="both"/>
        <w:rPr>
          <w:rFonts w:ascii="Arial" w:hAnsi="Arial" w:cs="Arial"/>
          <w:sz w:val="20"/>
          <w:szCs w:val="20"/>
        </w:rPr>
      </w:pPr>
    </w:p>
    <w:p w:rsidR="00321D8A" w:rsidRDefault="00321D8A" w:rsidP="00321D8A">
      <w:pPr>
        <w:pStyle w:val="NormalWeb"/>
        <w:jc w:val="both"/>
        <w:rPr>
          <w:rFonts w:ascii="Arial" w:hAnsi="Arial" w:cs="Arial"/>
          <w:sz w:val="20"/>
          <w:szCs w:val="20"/>
        </w:rPr>
      </w:pPr>
      <w:r>
        <w:rPr>
          <w:rFonts w:ascii="Arial" w:hAnsi="Arial" w:cs="Arial"/>
          <w:sz w:val="20"/>
          <w:szCs w:val="20"/>
        </w:rPr>
        <w:t>On the EU side, membership of Turkey is often seen as problematic, whereas there is much to say for considering Turkey as an enrichment: the EU would benefit from a competitive and dynamic emerging economy, a young labour force, great market opportunities for business, and an effective gateway to the markets of the Middle East, the Black Sea, and central Asia. Besides, Turkey is quite ‘European’ in many ways. Turkey is in NATO, the OECD, the Council of Europe and the OSCE; its tourism is essentially European; millions of Turks live in the EU and many Turks study there.</w:t>
      </w:r>
    </w:p>
    <w:p w:rsidR="00321D8A" w:rsidRDefault="00321D8A" w:rsidP="00321D8A">
      <w:pPr>
        <w:pStyle w:val="NormalWeb"/>
        <w:jc w:val="both"/>
        <w:rPr>
          <w:rFonts w:ascii="Arial" w:hAnsi="Arial" w:cs="Arial"/>
          <w:sz w:val="20"/>
          <w:szCs w:val="20"/>
        </w:rPr>
      </w:pPr>
    </w:p>
    <w:p w:rsidR="00321D8A" w:rsidRDefault="00321D8A" w:rsidP="00321D8A">
      <w:pPr>
        <w:pStyle w:val="NormalWeb"/>
        <w:jc w:val="both"/>
        <w:rPr>
          <w:rFonts w:ascii="Arial" w:hAnsi="Arial" w:cs="Arial"/>
          <w:sz w:val="20"/>
          <w:szCs w:val="20"/>
        </w:rPr>
      </w:pPr>
      <w:hyperlink r:id="rId8" w:history="1">
        <w:r>
          <w:rPr>
            <w:rStyle w:val="Hyperlink"/>
            <w:sz w:val="20"/>
            <w:szCs w:val="20"/>
          </w:rPr>
          <w:t>Gylfason and Wijkman (2010)</w:t>
        </w:r>
      </w:hyperlink>
      <w:r>
        <w:rPr>
          <w:rFonts w:ascii="Arial" w:hAnsi="Arial" w:cs="Arial"/>
          <w:sz w:val="20"/>
          <w:szCs w:val="20"/>
        </w:rPr>
        <w:t xml:space="preserve"> have argued on this site that Turkey should be invited to enter the EEA (European Economic Area) “as a way station to future membership”. The EEA as a “waiting room” would provide Turkey with a “less risky strategy than the current membership negotiations, where the outcome is all or nothing”. Unfortunately, this is a bad idea. It would be bad for the EEA, unsuitable for Turkey, and unhelpful for the EU.</w:t>
      </w:r>
    </w:p>
    <w:p w:rsidR="00321D8A" w:rsidRDefault="00321D8A" w:rsidP="00321D8A">
      <w:pPr>
        <w:pStyle w:val="NormalWeb"/>
        <w:jc w:val="both"/>
        <w:rPr>
          <w:rFonts w:ascii="Arial" w:hAnsi="Arial" w:cs="Arial"/>
          <w:sz w:val="20"/>
          <w:szCs w:val="20"/>
        </w:rPr>
      </w:pPr>
    </w:p>
    <w:p w:rsidR="00321D8A" w:rsidRDefault="00321D8A" w:rsidP="00321D8A">
      <w:pPr>
        <w:pStyle w:val="Heading1"/>
        <w:spacing w:before="0" w:after="0"/>
        <w:jc w:val="both"/>
        <w:rPr>
          <w:sz w:val="28"/>
          <w:szCs w:val="28"/>
        </w:rPr>
      </w:pPr>
      <w:r>
        <w:rPr>
          <w:sz w:val="28"/>
          <w:szCs w:val="28"/>
        </w:rPr>
        <w:t>Undermining the EEA?</w:t>
      </w:r>
    </w:p>
    <w:p w:rsidR="00321D8A" w:rsidRDefault="00321D8A" w:rsidP="00321D8A">
      <w:pPr>
        <w:pStyle w:val="NormalWeb"/>
        <w:jc w:val="both"/>
        <w:rPr>
          <w:rFonts w:ascii="Arial" w:hAnsi="Arial" w:cs="Arial"/>
          <w:sz w:val="20"/>
          <w:szCs w:val="20"/>
        </w:rPr>
      </w:pPr>
      <w:r>
        <w:rPr>
          <w:rFonts w:ascii="Arial" w:hAnsi="Arial" w:cs="Arial"/>
          <w:sz w:val="20"/>
          <w:szCs w:val="20"/>
        </w:rPr>
        <w:t xml:space="preserve">The EEA agreement entered into force in 1994. Its main purpose was to deepen and widen the scope of market integration between the EFTA countries and the EU by enlarging the internal market (with the exception of fisheries and agriculture) to the former. Over the last 20 years “EEA countries have demonstrated an excellent record of proper and regular incorporation of the </w:t>
      </w:r>
      <w:r>
        <w:rPr>
          <w:rFonts w:ascii="Arial" w:hAnsi="Arial" w:cs="Arial"/>
          <w:i/>
          <w:iCs/>
          <w:sz w:val="20"/>
          <w:szCs w:val="20"/>
        </w:rPr>
        <w:t>acquis</w:t>
      </w:r>
      <w:r>
        <w:rPr>
          <w:rFonts w:ascii="Arial" w:hAnsi="Arial" w:cs="Arial"/>
          <w:sz w:val="20"/>
          <w:szCs w:val="20"/>
        </w:rPr>
        <w:t xml:space="preserve"> [EU laws] into their own legislation” (EU Council Conclusions on EFTA 2010). Indeed, the three EFTA-EEA countries achieved the agreed 1% transposition deficit target in 2011, whereas just 11 EU Member States did the same. The EEA has its own ‘surveillance’ body and a Court. These two bodies and their case practices are very closely aligned to the EU ones. For all practical (economic) purposes, the EEA is a part of the single market, also in the dynamic sense that the new </w:t>
      </w:r>
      <w:r>
        <w:rPr>
          <w:rFonts w:ascii="Arial" w:hAnsi="Arial" w:cs="Arial"/>
          <w:i/>
          <w:iCs/>
          <w:sz w:val="20"/>
          <w:szCs w:val="20"/>
        </w:rPr>
        <w:t>acquis</w:t>
      </w:r>
      <w:r>
        <w:rPr>
          <w:rFonts w:ascii="Arial" w:hAnsi="Arial" w:cs="Arial"/>
          <w:sz w:val="20"/>
          <w:szCs w:val="20"/>
        </w:rPr>
        <w:t xml:space="preserve"> is continuously adopted by the EEA-3 countries’ national parliaments.</w:t>
      </w:r>
    </w:p>
    <w:p w:rsidR="00321D8A" w:rsidRDefault="00321D8A" w:rsidP="00321D8A">
      <w:pPr>
        <w:pStyle w:val="NormalWeb"/>
        <w:jc w:val="both"/>
        <w:rPr>
          <w:rFonts w:ascii="Arial" w:hAnsi="Arial" w:cs="Arial"/>
          <w:sz w:val="20"/>
          <w:szCs w:val="20"/>
        </w:rPr>
      </w:pPr>
      <w:r>
        <w:rPr>
          <w:rFonts w:ascii="Arial" w:hAnsi="Arial" w:cs="Arial"/>
          <w:sz w:val="20"/>
          <w:szCs w:val="20"/>
        </w:rPr>
        <w:lastRenderedPageBreak/>
        <w:t xml:space="preserve">The ease with which the EU internal market </w:t>
      </w:r>
      <w:r>
        <w:rPr>
          <w:rFonts w:ascii="Arial" w:hAnsi="Arial" w:cs="Arial"/>
          <w:i/>
          <w:iCs/>
          <w:sz w:val="20"/>
          <w:szCs w:val="20"/>
        </w:rPr>
        <w:t>acquis</w:t>
      </w:r>
      <w:r>
        <w:rPr>
          <w:rFonts w:ascii="Arial" w:hAnsi="Arial" w:cs="Arial"/>
          <w:sz w:val="20"/>
          <w:szCs w:val="20"/>
        </w:rPr>
        <w:t xml:space="preserve"> is implemented within the EEA stems from the well-recognised mutual economic benefits for the EEA-EFTA countries, their highly competitive economies and not least the political consensus among these 30 countries when it comes to the internal market. Besides having capable public administrations, it is this prior consensus on the single market which renders it feasible even for Liechtenstein or Iceland to incorporate new EU laws into their domestic legal regimes and enforce them properly.</w:t>
      </w:r>
    </w:p>
    <w:p w:rsidR="00321D8A" w:rsidRDefault="00321D8A" w:rsidP="00321D8A">
      <w:pPr>
        <w:pStyle w:val="NormalWeb"/>
        <w:jc w:val="both"/>
        <w:rPr>
          <w:rFonts w:ascii="Arial" w:hAnsi="Arial" w:cs="Arial"/>
          <w:sz w:val="20"/>
          <w:szCs w:val="20"/>
        </w:rPr>
      </w:pPr>
    </w:p>
    <w:p w:rsidR="00321D8A" w:rsidRDefault="00321D8A" w:rsidP="00321D8A">
      <w:pPr>
        <w:pStyle w:val="NormalWeb"/>
        <w:jc w:val="both"/>
        <w:rPr>
          <w:rFonts w:ascii="Arial" w:hAnsi="Arial" w:cs="Arial"/>
          <w:sz w:val="20"/>
          <w:szCs w:val="20"/>
        </w:rPr>
      </w:pPr>
      <w:r>
        <w:rPr>
          <w:rFonts w:ascii="Arial" w:hAnsi="Arial" w:cs="Arial"/>
          <w:sz w:val="20"/>
          <w:szCs w:val="20"/>
        </w:rPr>
        <w:t xml:space="preserve">Getting Turkey into the EEA would undermine the EEA and its proper functioning. In the years to come, depending on Turkey’s progress in adopting the single market </w:t>
      </w:r>
      <w:r>
        <w:rPr>
          <w:rFonts w:ascii="Arial" w:hAnsi="Arial" w:cs="Arial"/>
          <w:i/>
          <w:iCs/>
          <w:sz w:val="20"/>
          <w:szCs w:val="20"/>
        </w:rPr>
        <w:t>acquis</w:t>
      </w:r>
      <w:r>
        <w:rPr>
          <w:rFonts w:ascii="Arial" w:hAnsi="Arial" w:cs="Arial"/>
          <w:sz w:val="20"/>
          <w:szCs w:val="20"/>
        </w:rPr>
        <w:t>, the current EEA-EFTA countries would consider it as a major threat to their ‘arrangement’.</w:t>
      </w:r>
    </w:p>
    <w:p w:rsidR="00321D8A" w:rsidRDefault="00321D8A" w:rsidP="00321D8A">
      <w:pPr>
        <w:pStyle w:val="NormalWeb"/>
        <w:jc w:val="both"/>
        <w:rPr>
          <w:rFonts w:ascii="Arial" w:hAnsi="Arial" w:cs="Arial"/>
          <w:sz w:val="20"/>
          <w:szCs w:val="20"/>
        </w:rPr>
      </w:pPr>
      <w:r>
        <w:rPr>
          <w:rFonts w:ascii="Arial" w:hAnsi="Arial" w:cs="Arial"/>
          <w:sz w:val="20"/>
          <w:szCs w:val="20"/>
        </w:rPr>
        <w:t>This matters because the EU is in no position to ‘offer’ Turkey EEA membership. Before becoming a non-EU EEA country, one must first be accepted as an EFTA member. In addition, there are two other formidable objections to Turkish EEA membership:</w:t>
      </w:r>
    </w:p>
    <w:p w:rsidR="00321D8A" w:rsidRDefault="00321D8A" w:rsidP="00321D8A">
      <w:pPr>
        <w:numPr>
          <w:ilvl w:val="0"/>
          <w:numId w:val="39"/>
        </w:numPr>
        <w:spacing w:after="0" w:line="240" w:lineRule="auto"/>
        <w:ind w:left="0" w:firstLine="0"/>
        <w:jc w:val="both"/>
        <w:rPr>
          <w:rFonts w:ascii="Arial" w:hAnsi="Arial" w:cs="Arial"/>
          <w:sz w:val="20"/>
          <w:szCs w:val="20"/>
        </w:rPr>
      </w:pPr>
      <w:r>
        <w:rPr>
          <w:rFonts w:ascii="Arial" w:hAnsi="Arial" w:cs="Arial"/>
          <w:sz w:val="20"/>
          <w:szCs w:val="20"/>
        </w:rPr>
        <w:t>The proper functioning (and economic gains) of the EEA would be seriously damaged by the implementation and enforcement record of Turkey, even if it were to improve considerably, and</w:t>
      </w:r>
    </w:p>
    <w:p w:rsidR="00321D8A" w:rsidRDefault="00321D8A" w:rsidP="00321D8A">
      <w:pPr>
        <w:numPr>
          <w:ilvl w:val="0"/>
          <w:numId w:val="39"/>
        </w:numPr>
        <w:spacing w:after="0" w:line="240" w:lineRule="auto"/>
        <w:ind w:left="0" w:firstLine="0"/>
        <w:jc w:val="both"/>
        <w:rPr>
          <w:rFonts w:ascii="Arial" w:hAnsi="Arial" w:cs="Arial"/>
          <w:sz w:val="20"/>
          <w:szCs w:val="20"/>
        </w:rPr>
      </w:pPr>
      <w:r>
        <w:rPr>
          <w:rFonts w:ascii="Arial" w:hAnsi="Arial" w:cs="Arial"/>
          <w:sz w:val="20"/>
          <w:szCs w:val="20"/>
        </w:rPr>
        <w:t xml:space="preserve">The ‘absence’ of higher politics would be over and this would alter the EEA beyond recognition. </w:t>
      </w:r>
    </w:p>
    <w:p w:rsidR="00321D8A" w:rsidRDefault="00321D8A" w:rsidP="00321D8A">
      <w:pPr>
        <w:pStyle w:val="NormalWeb"/>
        <w:jc w:val="both"/>
        <w:rPr>
          <w:rFonts w:ascii="Arial" w:hAnsi="Arial" w:cs="Arial"/>
          <w:sz w:val="20"/>
          <w:szCs w:val="20"/>
        </w:rPr>
      </w:pPr>
    </w:p>
    <w:p w:rsidR="00321D8A" w:rsidRDefault="00321D8A" w:rsidP="00321D8A">
      <w:pPr>
        <w:pStyle w:val="NormalWeb"/>
        <w:jc w:val="both"/>
        <w:rPr>
          <w:rFonts w:ascii="Arial" w:hAnsi="Arial" w:cs="Arial"/>
          <w:sz w:val="20"/>
          <w:szCs w:val="20"/>
        </w:rPr>
      </w:pPr>
      <w:r>
        <w:rPr>
          <w:rFonts w:ascii="Arial" w:hAnsi="Arial" w:cs="Arial"/>
          <w:sz w:val="20"/>
          <w:szCs w:val="20"/>
        </w:rPr>
        <w:t xml:space="preserve">It is a mistake to suggest that the ‘waiting room’ idea implies a learning process during which one can, in the EEA, gradually improve implementation/ enforcement while getting ready for EU membership. Insofar as the single market is concerned, the EEA is identical to EU membership, as noted above. This is where the Turkish record so far is poor. The 2011 Commission progress report is littered with delays and problems in practically every single market–related chapter. Worse still, the EU/Turkish customs-union-plus in force since 1996 works but is still plagued with a series of implementation and enforcement issues as well as a backlog in regulations and European standards issues which form a blend of chapter 1 (free movement of goods) and chapter 29 (customs union and its annexes). Of the eight chapters declared a priority in 2006 (all single market), not one has yet been closed. EEA membership would require closing 21 chapters of the single market </w:t>
      </w:r>
      <w:r>
        <w:rPr>
          <w:rFonts w:ascii="Arial" w:hAnsi="Arial" w:cs="Arial"/>
          <w:i/>
          <w:iCs/>
          <w:sz w:val="20"/>
          <w:szCs w:val="20"/>
        </w:rPr>
        <w:t>acquis</w:t>
      </w:r>
      <w:r>
        <w:rPr>
          <w:rFonts w:ascii="Arial" w:hAnsi="Arial" w:cs="Arial"/>
          <w:sz w:val="20"/>
          <w:szCs w:val="20"/>
        </w:rPr>
        <w:t xml:space="preserve"> – several of which have not even been opened yet – as well as the confidence of all EEA countries that Turkey has the ‘administrative capacity’ to enforce the </w:t>
      </w:r>
      <w:r>
        <w:rPr>
          <w:rFonts w:ascii="Arial" w:hAnsi="Arial" w:cs="Arial"/>
          <w:i/>
          <w:iCs/>
          <w:sz w:val="20"/>
          <w:szCs w:val="20"/>
        </w:rPr>
        <w:t>acquis</w:t>
      </w:r>
      <w:r>
        <w:rPr>
          <w:rFonts w:ascii="Arial" w:hAnsi="Arial" w:cs="Arial"/>
          <w:sz w:val="20"/>
          <w:szCs w:val="20"/>
        </w:rPr>
        <w:t xml:space="preserve"> properly and promptly. An avalanche of bad-enforcement cases from Turkey would cause the collapse of the (small) EEA bodies and destroy the existing trust.</w:t>
      </w:r>
    </w:p>
    <w:p w:rsidR="00321D8A" w:rsidRDefault="00321D8A" w:rsidP="00321D8A">
      <w:pPr>
        <w:pStyle w:val="NormalWeb"/>
        <w:jc w:val="both"/>
        <w:rPr>
          <w:rFonts w:ascii="Arial" w:hAnsi="Arial" w:cs="Arial"/>
          <w:sz w:val="20"/>
          <w:szCs w:val="20"/>
        </w:rPr>
      </w:pPr>
    </w:p>
    <w:p w:rsidR="00321D8A" w:rsidRDefault="00321D8A" w:rsidP="00321D8A">
      <w:pPr>
        <w:pStyle w:val="NormalWeb"/>
        <w:jc w:val="both"/>
        <w:rPr>
          <w:rFonts w:ascii="Arial" w:hAnsi="Arial" w:cs="Arial"/>
          <w:sz w:val="20"/>
          <w:szCs w:val="20"/>
        </w:rPr>
      </w:pPr>
      <w:r>
        <w:rPr>
          <w:rFonts w:ascii="Arial" w:hAnsi="Arial" w:cs="Arial"/>
          <w:sz w:val="20"/>
          <w:szCs w:val="20"/>
        </w:rPr>
        <w:t>The politicisation of the EEA is also unwelcome. Once big Turkey would enter the EEA, the overall EU/Turkish relations would immediately affect the working and day-to-day problem solving in the EEA. Eventually, this would replace the current working relations inside the EEA, based on trust, by an attitude that EEA questions are ‘negotiable’.</w:t>
      </w:r>
    </w:p>
    <w:p w:rsidR="00321D8A" w:rsidRDefault="00321D8A" w:rsidP="00321D8A">
      <w:pPr>
        <w:pStyle w:val="NormalWeb"/>
        <w:jc w:val="both"/>
        <w:rPr>
          <w:rFonts w:ascii="Arial" w:hAnsi="Arial" w:cs="Arial"/>
          <w:sz w:val="20"/>
          <w:szCs w:val="20"/>
        </w:rPr>
      </w:pPr>
    </w:p>
    <w:p w:rsidR="00321D8A" w:rsidRDefault="00321D8A" w:rsidP="00321D8A">
      <w:pPr>
        <w:pStyle w:val="Heading1"/>
        <w:spacing w:before="0" w:after="0"/>
        <w:jc w:val="both"/>
        <w:rPr>
          <w:sz w:val="28"/>
          <w:szCs w:val="28"/>
        </w:rPr>
      </w:pPr>
      <w:r>
        <w:rPr>
          <w:sz w:val="28"/>
          <w:szCs w:val="28"/>
        </w:rPr>
        <w:t>EEA unsuitable for Turkey</w:t>
      </w:r>
    </w:p>
    <w:p w:rsidR="00321D8A" w:rsidRDefault="00321D8A" w:rsidP="00321D8A">
      <w:pPr>
        <w:pStyle w:val="NormalWeb"/>
        <w:jc w:val="both"/>
        <w:rPr>
          <w:rFonts w:ascii="Arial" w:hAnsi="Arial" w:cs="Arial"/>
          <w:sz w:val="20"/>
          <w:szCs w:val="20"/>
        </w:rPr>
      </w:pPr>
      <w:r>
        <w:rPr>
          <w:rFonts w:ascii="Arial" w:hAnsi="Arial" w:cs="Arial"/>
          <w:sz w:val="20"/>
          <w:szCs w:val="20"/>
        </w:rPr>
        <w:t xml:space="preserve">Politically, Turkey wants nothing short of full EU membership, indeed not any ‘privileged partnership’. If it were to faithfully adopt all of the EU </w:t>
      </w:r>
      <w:r>
        <w:rPr>
          <w:rFonts w:ascii="Arial" w:hAnsi="Arial" w:cs="Arial"/>
          <w:i/>
          <w:iCs/>
          <w:sz w:val="20"/>
          <w:szCs w:val="20"/>
        </w:rPr>
        <w:t>acquis</w:t>
      </w:r>
      <w:r>
        <w:rPr>
          <w:rFonts w:ascii="Arial" w:hAnsi="Arial" w:cs="Arial"/>
          <w:sz w:val="20"/>
          <w:szCs w:val="20"/>
        </w:rPr>
        <w:t xml:space="preserve">, it might nevertheless be refused by a single EU country saying NO during ratification. Adopting only the 21 chapters of the single market </w:t>
      </w:r>
      <w:r>
        <w:rPr>
          <w:rFonts w:ascii="Arial" w:hAnsi="Arial" w:cs="Arial"/>
          <w:i/>
          <w:iCs/>
          <w:sz w:val="20"/>
          <w:szCs w:val="20"/>
        </w:rPr>
        <w:t>acquis</w:t>
      </w:r>
      <w:r>
        <w:rPr>
          <w:rFonts w:ascii="Arial" w:hAnsi="Arial" w:cs="Arial"/>
          <w:sz w:val="20"/>
          <w:szCs w:val="20"/>
        </w:rPr>
        <w:t xml:space="preserve"> would signify a fundamental U-turn for the country. The reform process with respect to human rights, ‘justice-and-home-affairs’, foreign and security policy, and a range of institutional questions would all be set aside. Confronted with such a fundamental choice, Turkey would have to count its potential blessings (that a deep economic and political integration with the EU would yield) and assess seriously its regional alternatives when going it alone. Against going it alone, one can argue that its regional positioning need not be inconsistent with EU membership, or, better, is exactly one of the additional benefits for the EU and Turkey alike, once Turkey would be ‘in’. If ever Turkey, having completed pre-accession successfully, were rejected in a referendum in an EU country, it may well opt for a ‘workable’ economic relationship with the Union outside of, but very similar to, the EEA. The reason for this suggestion is obvious: the completion of the </w:t>
      </w:r>
      <w:r>
        <w:rPr>
          <w:rFonts w:ascii="Arial" w:hAnsi="Arial" w:cs="Arial"/>
          <w:i/>
          <w:iCs/>
          <w:sz w:val="20"/>
          <w:szCs w:val="20"/>
        </w:rPr>
        <w:t>acquis</w:t>
      </w:r>
      <w:r>
        <w:rPr>
          <w:rFonts w:ascii="Arial" w:hAnsi="Arial" w:cs="Arial"/>
          <w:sz w:val="20"/>
          <w:szCs w:val="20"/>
        </w:rPr>
        <w:t xml:space="preserve"> is very demanding, a </w:t>
      </w:r>
      <w:r>
        <w:rPr>
          <w:rFonts w:ascii="Arial" w:hAnsi="Arial" w:cs="Arial"/>
          <w:i/>
          <w:iCs/>
          <w:sz w:val="20"/>
          <w:szCs w:val="20"/>
        </w:rPr>
        <w:t>de facto</w:t>
      </w:r>
      <w:r>
        <w:rPr>
          <w:rFonts w:ascii="Arial" w:hAnsi="Arial" w:cs="Arial"/>
          <w:sz w:val="20"/>
          <w:szCs w:val="20"/>
        </w:rPr>
        <w:t xml:space="preserve"> reform of regulations, institutions, and policies of the country in a fundamental fashion, which cannot be thrown away so easily. The ‘privileged partnership’ will therefore only emerge </w:t>
      </w:r>
      <w:r>
        <w:rPr>
          <w:rFonts w:ascii="Arial" w:hAnsi="Arial" w:cs="Arial"/>
          <w:i/>
          <w:iCs/>
          <w:sz w:val="20"/>
          <w:szCs w:val="20"/>
        </w:rPr>
        <w:t>after</w:t>
      </w:r>
      <w:r>
        <w:rPr>
          <w:rFonts w:ascii="Arial" w:hAnsi="Arial" w:cs="Arial"/>
          <w:sz w:val="20"/>
          <w:szCs w:val="20"/>
        </w:rPr>
        <w:t xml:space="preserve"> a long process, that is, out of a crisis, following referenda in the EU. This is why getting into the EEA during pre-accession is unsuitable to Turkey.</w:t>
      </w:r>
    </w:p>
    <w:p w:rsidR="00321D8A" w:rsidRDefault="00321D8A" w:rsidP="00321D8A">
      <w:pPr>
        <w:pStyle w:val="NormalWeb"/>
        <w:jc w:val="both"/>
        <w:rPr>
          <w:rFonts w:ascii="Arial" w:hAnsi="Arial" w:cs="Arial"/>
          <w:sz w:val="20"/>
          <w:szCs w:val="20"/>
        </w:rPr>
      </w:pPr>
    </w:p>
    <w:p w:rsidR="00321D8A" w:rsidRDefault="00321D8A" w:rsidP="00321D8A">
      <w:pPr>
        <w:pStyle w:val="Heading1"/>
        <w:spacing w:before="0" w:after="0"/>
        <w:jc w:val="both"/>
        <w:rPr>
          <w:sz w:val="28"/>
          <w:szCs w:val="28"/>
        </w:rPr>
      </w:pPr>
      <w:r>
        <w:rPr>
          <w:sz w:val="28"/>
          <w:szCs w:val="28"/>
        </w:rPr>
        <w:t>Turkey in the EEA is unhelpful to the EU</w:t>
      </w:r>
    </w:p>
    <w:p w:rsidR="00321D8A" w:rsidRDefault="00321D8A" w:rsidP="00321D8A">
      <w:pPr>
        <w:pStyle w:val="NormalWeb"/>
        <w:jc w:val="both"/>
        <w:rPr>
          <w:rFonts w:ascii="Arial" w:hAnsi="Arial" w:cs="Arial"/>
          <w:sz w:val="20"/>
          <w:szCs w:val="20"/>
        </w:rPr>
      </w:pPr>
      <w:r>
        <w:rPr>
          <w:rFonts w:ascii="Arial" w:hAnsi="Arial" w:cs="Arial"/>
          <w:sz w:val="20"/>
          <w:szCs w:val="20"/>
        </w:rPr>
        <w:t xml:space="preserve">Finally, the EU position with regard to Turkey is clear. Pre-accession provides a well-tested framework with extensive legal and institutional help as well as special agricultural and cohesion funding, to guide </w:t>
      </w:r>
      <w:r>
        <w:rPr>
          <w:rFonts w:ascii="Arial" w:hAnsi="Arial" w:cs="Arial"/>
          <w:sz w:val="20"/>
          <w:szCs w:val="20"/>
        </w:rPr>
        <w:lastRenderedPageBreak/>
        <w:t xml:space="preserve">Turkey towards the adoption of the </w:t>
      </w:r>
      <w:r>
        <w:rPr>
          <w:rFonts w:ascii="Arial" w:hAnsi="Arial" w:cs="Arial"/>
          <w:i/>
          <w:iCs/>
          <w:sz w:val="20"/>
          <w:szCs w:val="20"/>
        </w:rPr>
        <w:t>acquis</w:t>
      </w:r>
      <w:r>
        <w:rPr>
          <w:rFonts w:ascii="Arial" w:hAnsi="Arial" w:cs="Arial"/>
          <w:sz w:val="20"/>
          <w:szCs w:val="20"/>
        </w:rPr>
        <w:t>. The monitoring is strict, transparent, and annual. The EU itself is likely to bring in special provisions in the accession treaty helping the Union to adjust to Turkish membership. The experience with pre-accession helps the EU to prepare itself for the entry of a large country with an ‘emerging economy’ status. It is difficult in the light of the EU interest to come up with any argument in favour of getting Turkey in the EEA.</w:t>
      </w:r>
    </w:p>
    <w:p w:rsidR="00321D8A" w:rsidRDefault="00321D8A" w:rsidP="00321D8A">
      <w:pPr>
        <w:pStyle w:val="NormalWeb"/>
        <w:jc w:val="both"/>
        <w:rPr>
          <w:rFonts w:ascii="Arial" w:hAnsi="Arial" w:cs="Arial"/>
          <w:sz w:val="20"/>
          <w:szCs w:val="20"/>
        </w:rPr>
      </w:pPr>
    </w:p>
    <w:p w:rsidR="00321D8A" w:rsidRDefault="00321D8A" w:rsidP="00321D8A">
      <w:pPr>
        <w:pStyle w:val="Heading1"/>
        <w:spacing w:before="0" w:after="0"/>
        <w:jc w:val="both"/>
        <w:rPr>
          <w:sz w:val="28"/>
          <w:szCs w:val="28"/>
        </w:rPr>
      </w:pPr>
      <w:r>
        <w:rPr>
          <w:sz w:val="28"/>
          <w:szCs w:val="28"/>
        </w:rPr>
        <w:t>References</w:t>
      </w:r>
    </w:p>
    <w:p w:rsidR="00321D8A" w:rsidRDefault="00321D8A" w:rsidP="00321D8A">
      <w:pPr>
        <w:pStyle w:val="NormalWeb"/>
        <w:jc w:val="both"/>
        <w:rPr>
          <w:rFonts w:ascii="Arial" w:hAnsi="Arial" w:cs="Arial"/>
          <w:sz w:val="20"/>
          <w:szCs w:val="20"/>
        </w:rPr>
      </w:pPr>
      <w:r>
        <w:rPr>
          <w:rFonts w:ascii="Arial" w:hAnsi="Arial" w:cs="Arial"/>
          <w:sz w:val="20"/>
          <w:szCs w:val="20"/>
        </w:rPr>
        <w:t>Atak, E (2001), “Harmonisation of Turkish Legislation and Practice with that of The EU”, Presentation to the Turkey-EU Joint Parliamentary Committee.</w:t>
      </w:r>
    </w:p>
    <w:p w:rsidR="00321D8A" w:rsidRDefault="00321D8A" w:rsidP="00321D8A">
      <w:pPr>
        <w:pStyle w:val="NormalWeb"/>
        <w:jc w:val="both"/>
        <w:rPr>
          <w:rFonts w:ascii="Arial" w:hAnsi="Arial" w:cs="Arial"/>
          <w:sz w:val="20"/>
          <w:szCs w:val="20"/>
        </w:rPr>
      </w:pPr>
      <w:r>
        <w:rPr>
          <w:rFonts w:ascii="Arial" w:hAnsi="Arial" w:cs="Arial"/>
          <w:sz w:val="20"/>
          <w:szCs w:val="20"/>
        </w:rPr>
        <w:t>Council of the EU (2010), Council Conclusions on EU relation with the EFTA Countries, 3060th General Affairs Council Meeting, Brussels, 14 December.</w:t>
      </w:r>
    </w:p>
    <w:p w:rsidR="00321D8A" w:rsidRDefault="00321D8A" w:rsidP="00321D8A">
      <w:pPr>
        <w:pStyle w:val="NormalWeb"/>
        <w:jc w:val="both"/>
        <w:rPr>
          <w:rFonts w:ascii="Arial" w:hAnsi="Arial" w:cs="Arial"/>
          <w:sz w:val="20"/>
          <w:szCs w:val="20"/>
        </w:rPr>
      </w:pPr>
      <w:r>
        <w:rPr>
          <w:rFonts w:ascii="Arial" w:hAnsi="Arial" w:cs="Arial"/>
          <w:sz w:val="20"/>
          <w:szCs w:val="20"/>
        </w:rPr>
        <w:t>Christensen MB, “EU-Turkey relations and the functioning of the EU”, Policy Brief, Centre for European Studies.</w:t>
      </w:r>
    </w:p>
    <w:p w:rsidR="00321D8A" w:rsidRDefault="00321D8A" w:rsidP="00321D8A">
      <w:pPr>
        <w:pStyle w:val="NormalWeb"/>
        <w:jc w:val="both"/>
        <w:rPr>
          <w:rFonts w:ascii="Arial" w:hAnsi="Arial" w:cs="Arial"/>
          <w:sz w:val="20"/>
          <w:szCs w:val="20"/>
        </w:rPr>
      </w:pPr>
      <w:r>
        <w:rPr>
          <w:rFonts w:ascii="Arial" w:hAnsi="Arial" w:cs="Arial"/>
          <w:sz w:val="20"/>
          <w:szCs w:val="20"/>
        </w:rPr>
        <w:t>European Commission (2009), Internal Market Scoreboard Number 23, 12.</w:t>
      </w:r>
    </w:p>
    <w:p w:rsidR="00321D8A" w:rsidRDefault="00321D8A" w:rsidP="00321D8A">
      <w:pPr>
        <w:pStyle w:val="NormalWeb"/>
        <w:jc w:val="both"/>
        <w:rPr>
          <w:rFonts w:ascii="Arial" w:hAnsi="Arial" w:cs="Arial"/>
          <w:sz w:val="20"/>
          <w:szCs w:val="20"/>
        </w:rPr>
      </w:pPr>
      <w:r>
        <w:rPr>
          <w:rFonts w:ascii="Arial" w:hAnsi="Arial" w:cs="Arial"/>
          <w:sz w:val="20"/>
          <w:szCs w:val="20"/>
        </w:rPr>
        <w:t xml:space="preserve">European Commission (2011), </w:t>
      </w:r>
      <w:r>
        <w:rPr>
          <w:rFonts w:ascii="Arial" w:hAnsi="Arial" w:cs="Arial"/>
          <w:i/>
          <w:iCs/>
          <w:sz w:val="20"/>
          <w:szCs w:val="20"/>
        </w:rPr>
        <w:t>Turkey 2011 Progress Report Brussels, 12.10.2011 SEC</w:t>
      </w:r>
      <w:r>
        <w:rPr>
          <w:rFonts w:ascii="Arial" w:hAnsi="Arial" w:cs="Arial"/>
          <w:sz w:val="20"/>
          <w:szCs w:val="20"/>
        </w:rPr>
        <w:t>(2011), 1201 final, pp.52-58.</w:t>
      </w:r>
    </w:p>
    <w:p w:rsidR="00321D8A" w:rsidRPr="00221E83" w:rsidRDefault="00321D8A" w:rsidP="00321D8A">
      <w:pPr>
        <w:pStyle w:val="Heading1"/>
        <w:shd w:val="clear" w:color="auto" w:fill="FFFFFF"/>
        <w:spacing w:before="0" w:after="0"/>
        <w:rPr>
          <w:b w:val="0"/>
          <w:color w:val="auto"/>
          <w:sz w:val="20"/>
          <w:szCs w:val="20"/>
        </w:rPr>
      </w:pPr>
      <w:r w:rsidRPr="00221E83">
        <w:rPr>
          <w:b w:val="0"/>
          <w:color w:val="auto"/>
          <w:sz w:val="20"/>
          <w:szCs w:val="20"/>
        </w:rPr>
        <w:t>Gylfason, T and P M Wijkman (2010), “</w:t>
      </w:r>
      <w:hyperlink r:id="rId9" w:history="1">
        <w:r w:rsidRPr="00221E83">
          <w:rPr>
            <w:rStyle w:val="Hyperlink"/>
            <w:b w:val="0"/>
            <w:color w:val="auto"/>
            <w:sz w:val="20"/>
            <w:szCs w:val="20"/>
          </w:rPr>
          <w:t>Turkey’s road to Europe</w:t>
        </w:r>
      </w:hyperlink>
      <w:r w:rsidRPr="00221E83">
        <w:rPr>
          <w:b w:val="0"/>
          <w:color w:val="auto"/>
          <w:sz w:val="20"/>
          <w:szCs w:val="20"/>
        </w:rPr>
        <w:t>”, VoxEU.org, 24 April.</w:t>
      </w:r>
    </w:p>
    <w:p w:rsidR="00C55E94" w:rsidRDefault="00C55E94" w:rsidP="00C55E94">
      <w:pPr>
        <w:shd w:val="clear" w:color="auto" w:fill="FFFFFF"/>
        <w:spacing w:line="360" w:lineRule="atLeast"/>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190"/>
      </w:tblGrid>
      <w:tr w:rsidR="00C55E94" w:rsidTr="00C55E94">
        <w:tc>
          <w:tcPr>
            <w:tcW w:w="3950" w:type="pct"/>
            <w:tcMar>
              <w:top w:w="60" w:type="dxa"/>
              <w:left w:w="60" w:type="dxa"/>
              <w:bottom w:w="60" w:type="dxa"/>
              <w:right w:w="60" w:type="dxa"/>
            </w:tcMar>
            <w:hideMark/>
          </w:tcPr>
          <w:p w:rsidR="00C55E94" w:rsidRDefault="00C55E94">
            <w:pPr>
              <w:pStyle w:val="NormalWeb"/>
              <w:jc w:val="both"/>
              <w:rPr>
                <w:rFonts w:ascii="Arial" w:hAnsi="Arial" w:cs="Arial"/>
                <w:sz w:val="20"/>
                <w:szCs w:val="20"/>
              </w:rPr>
            </w:pPr>
          </w:p>
        </w:tc>
      </w:tr>
    </w:tbl>
    <w:p w:rsidR="00AB7C12" w:rsidRDefault="00AB7C12" w:rsidP="00AB7C12">
      <w:pPr>
        <w:shd w:val="clear" w:color="auto" w:fill="FFFFFF"/>
        <w:spacing w:line="360" w:lineRule="atLeast"/>
        <w:rPr>
          <w:rFonts w:ascii="Verdana" w:hAnsi="Verdana" w:cs="Arial"/>
          <w:vanish/>
          <w:color w:val="111111"/>
          <w:sz w:val="18"/>
          <w:szCs w:val="18"/>
        </w:rPr>
      </w:pPr>
    </w:p>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0"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1"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2"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3"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4"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5"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1D9"/>
    <w:multiLevelType w:val="multilevel"/>
    <w:tmpl w:val="1D76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244AF"/>
    <w:multiLevelType w:val="multilevel"/>
    <w:tmpl w:val="59B6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E2BBB"/>
    <w:multiLevelType w:val="multilevel"/>
    <w:tmpl w:val="D906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420E7"/>
    <w:multiLevelType w:val="multilevel"/>
    <w:tmpl w:val="CE08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B4048"/>
    <w:multiLevelType w:val="multilevel"/>
    <w:tmpl w:val="9B54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E26FAA"/>
    <w:multiLevelType w:val="multilevel"/>
    <w:tmpl w:val="5F34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F72F2F"/>
    <w:multiLevelType w:val="multilevel"/>
    <w:tmpl w:val="C7B0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3B3FDA"/>
    <w:multiLevelType w:val="multilevel"/>
    <w:tmpl w:val="9A6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3579C"/>
    <w:multiLevelType w:val="multilevel"/>
    <w:tmpl w:val="9736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ED4FDE"/>
    <w:multiLevelType w:val="multilevel"/>
    <w:tmpl w:val="5CC8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C573D4"/>
    <w:multiLevelType w:val="multilevel"/>
    <w:tmpl w:val="B1B6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F82126"/>
    <w:multiLevelType w:val="multilevel"/>
    <w:tmpl w:val="C55C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2F0799"/>
    <w:multiLevelType w:val="multilevel"/>
    <w:tmpl w:val="5580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ED7B5E"/>
    <w:multiLevelType w:val="multilevel"/>
    <w:tmpl w:val="410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B55CAF"/>
    <w:multiLevelType w:val="multilevel"/>
    <w:tmpl w:val="F186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B03C0D"/>
    <w:multiLevelType w:val="multilevel"/>
    <w:tmpl w:val="0EFA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102974"/>
    <w:multiLevelType w:val="multilevel"/>
    <w:tmpl w:val="1024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82489A"/>
    <w:multiLevelType w:val="multilevel"/>
    <w:tmpl w:val="157C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A1DC3"/>
    <w:multiLevelType w:val="multilevel"/>
    <w:tmpl w:val="DA66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6B33E5"/>
    <w:multiLevelType w:val="multilevel"/>
    <w:tmpl w:val="4310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AD62EA"/>
    <w:multiLevelType w:val="multilevel"/>
    <w:tmpl w:val="0760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8B699A"/>
    <w:multiLevelType w:val="multilevel"/>
    <w:tmpl w:val="2714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BA385C"/>
    <w:multiLevelType w:val="multilevel"/>
    <w:tmpl w:val="C08A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00667B"/>
    <w:multiLevelType w:val="multilevel"/>
    <w:tmpl w:val="A1E0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CD5085"/>
    <w:multiLevelType w:val="multilevel"/>
    <w:tmpl w:val="A8B8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4A76E4"/>
    <w:multiLevelType w:val="multilevel"/>
    <w:tmpl w:val="C886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B3035D"/>
    <w:multiLevelType w:val="multilevel"/>
    <w:tmpl w:val="66FC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F57F54"/>
    <w:multiLevelType w:val="multilevel"/>
    <w:tmpl w:val="005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ED13DF"/>
    <w:multiLevelType w:val="multilevel"/>
    <w:tmpl w:val="EBBA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0C3FBC"/>
    <w:multiLevelType w:val="multilevel"/>
    <w:tmpl w:val="9FBA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455370"/>
    <w:multiLevelType w:val="multilevel"/>
    <w:tmpl w:val="6B506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BA59E5"/>
    <w:multiLevelType w:val="multilevel"/>
    <w:tmpl w:val="E616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D96B2C"/>
    <w:multiLevelType w:val="multilevel"/>
    <w:tmpl w:val="6C36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104B51"/>
    <w:multiLevelType w:val="multilevel"/>
    <w:tmpl w:val="38DA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CD2485"/>
    <w:multiLevelType w:val="multilevel"/>
    <w:tmpl w:val="6C62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4360DE"/>
    <w:multiLevelType w:val="multilevel"/>
    <w:tmpl w:val="FAA8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481F9B"/>
    <w:multiLevelType w:val="multilevel"/>
    <w:tmpl w:val="6314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BD1AED"/>
    <w:multiLevelType w:val="multilevel"/>
    <w:tmpl w:val="782E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C70655"/>
    <w:multiLevelType w:val="multilevel"/>
    <w:tmpl w:val="D66E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8"/>
  </w:num>
  <w:num w:numId="3">
    <w:abstractNumId w:val="15"/>
  </w:num>
  <w:num w:numId="4">
    <w:abstractNumId w:val="25"/>
  </w:num>
  <w:num w:numId="5">
    <w:abstractNumId w:val="23"/>
  </w:num>
  <w:num w:numId="6">
    <w:abstractNumId w:val="19"/>
  </w:num>
  <w:num w:numId="7">
    <w:abstractNumId w:val="21"/>
  </w:num>
  <w:num w:numId="8">
    <w:abstractNumId w:val="32"/>
  </w:num>
  <w:num w:numId="9">
    <w:abstractNumId w:val="27"/>
  </w:num>
  <w:num w:numId="10">
    <w:abstractNumId w:val="7"/>
  </w:num>
  <w:num w:numId="11">
    <w:abstractNumId w:val="0"/>
  </w:num>
  <w:num w:numId="12">
    <w:abstractNumId w:val="34"/>
  </w:num>
  <w:num w:numId="13">
    <w:abstractNumId w:val="29"/>
  </w:num>
  <w:num w:numId="14">
    <w:abstractNumId w:val="31"/>
  </w:num>
  <w:num w:numId="15">
    <w:abstractNumId w:val="33"/>
  </w:num>
  <w:num w:numId="16">
    <w:abstractNumId w:val="13"/>
  </w:num>
  <w:num w:numId="17">
    <w:abstractNumId w:val="17"/>
  </w:num>
  <w:num w:numId="18">
    <w:abstractNumId w:val="20"/>
  </w:num>
  <w:num w:numId="19">
    <w:abstractNumId w:val="2"/>
  </w:num>
  <w:num w:numId="20">
    <w:abstractNumId w:val="4"/>
  </w:num>
  <w:num w:numId="21">
    <w:abstractNumId w:val="28"/>
  </w:num>
  <w:num w:numId="22">
    <w:abstractNumId w:val="16"/>
  </w:num>
  <w:num w:numId="23">
    <w:abstractNumId w:val="37"/>
  </w:num>
  <w:num w:numId="24">
    <w:abstractNumId w:val="10"/>
  </w:num>
  <w:num w:numId="25">
    <w:abstractNumId w:val="9"/>
  </w:num>
  <w:num w:numId="26">
    <w:abstractNumId w:val="8"/>
  </w:num>
  <w:num w:numId="27">
    <w:abstractNumId w:val="3"/>
  </w:num>
  <w:num w:numId="28">
    <w:abstractNumId w:val="24"/>
  </w:num>
  <w:num w:numId="29">
    <w:abstractNumId w:val="1"/>
  </w:num>
  <w:num w:numId="30">
    <w:abstractNumId w:val="22"/>
  </w:num>
  <w:num w:numId="31">
    <w:abstractNumId w:val="12"/>
  </w:num>
  <w:num w:numId="32">
    <w:abstractNumId w:val="26"/>
  </w:num>
  <w:num w:numId="33">
    <w:abstractNumId w:val="14"/>
  </w:num>
  <w:num w:numId="34">
    <w:abstractNumId w:val="6"/>
  </w:num>
  <w:num w:numId="35">
    <w:abstractNumId w:val="36"/>
  </w:num>
  <w:num w:numId="36">
    <w:abstractNumId w:val="5"/>
  </w:num>
  <w:num w:numId="37">
    <w:abstractNumId w:val="35"/>
  </w:num>
  <w:num w:numId="38">
    <w:abstractNumId w:val="11"/>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142C4"/>
    <w:rsid w:val="000205D2"/>
    <w:rsid w:val="00021AB0"/>
    <w:rsid w:val="00032B81"/>
    <w:rsid w:val="000331B6"/>
    <w:rsid w:val="00034765"/>
    <w:rsid w:val="000353A9"/>
    <w:rsid w:val="00047D20"/>
    <w:rsid w:val="00064C41"/>
    <w:rsid w:val="00075EFE"/>
    <w:rsid w:val="0008175A"/>
    <w:rsid w:val="00082D62"/>
    <w:rsid w:val="000851A7"/>
    <w:rsid w:val="00091197"/>
    <w:rsid w:val="0009467B"/>
    <w:rsid w:val="000972DF"/>
    <w:rsid w:val="000A07C8"/>
    <w:rsid w:val="000A5871"/>
    <w:rsid w:val="000D2297"/>
    <w:rsid w:val="000D410E"/>
    <w:rsid w:val="000D6D9D"/>
    <w:rsid w:val="000E2D07"/>
    <w:rsid w:val="000E737D"/>
    <w:rsid w:val="000F1A01"/>
    <w:rsid w:val="000F55A1"/>
    <w:rsid w:val="000F6AFF"/>
    <w:rsid w:val="001031B2"/>
    <w:rsid w:val="00106449"/>
    <w:rsid w:val="00111E6A"/>
    <w:rsid w:val="0011448A"/>
    <w:rsid w:val="0011742D"/>
    <w:rsid w:val="001205BF"/>
    <w:rsid w:val="00121145"/>
    <w:rsid w:val="001360B3"/>
    <w:rsid w:val="00146921"/>
    <w:rsid w:val="0015316A"/>
    <w:rsid w:val="001613A9"/>
    <w:rsid w:val="0016238A"/>
    <w:rsid w:val="00182EA2"/>
    <w:rsid w:val="00185E94"/>
    <w:rsid w:val="00187360"/>
    <w:rsid w:val="0019248E"/>
    <w:rsid w:val="00197777"/>
    <w:rsid w:val="001A1B49"/>
    <w:rsid w:val="001A1CEB"/>
    <w:rsid w:val="001B0B46"/>
    <w:rsid w:val="001B1469"/>
    <w:rsid w:val="001B3C0D"/>
    <w:rsid w:val="001B6C6C"/>
    <w:rsid w:val="001C0C72"/>
    <w:rsid w:val="001C7058"/>
    <w:rsid w:val="001D05C9"/>
    <w:rsid w:val="001D24BF"/>
    <w:rsid w:val="001E380F"/>
    <w:rsid w:val="001E6AC0"/>
    <w:rsid w:val="001E7BFD"/>
    <w:rsid w:val="001F38E4"/>
    <w:rsid w:val="0020208D"/>
    <w:rsid w:val="00210295"/>
    <w:rsid w:val="0021449D"/>
    <w:rsid w:val="002205ED"/>
    <w:rsid w:val="00221E83"/>
    <w:rsid w:val="00222A30"/>
    <w:rsid w:val="0022376C"/>
    <w:rsid w:val="002248DA"/>
    <w:rsid w:val="00232985"/>
    <w:rsid w:val="00232EB2"/>
    <w:rsid w:val="002427BC"/>
    <w:rsid w:val="00251F85"/>
    <w:rsid w:val="00254849"/>
    <w:rsid w:val="00254DE5"/>
    <w:rsid w:val="00266E95"/>
    <w:rsid w:val="002700FC"/>
    <w:rsid w:val="00276668"/>
    <w:rsid w:val="002802B9"/>
    <w:rsid w:val="00286FE4"/>
    <w:rsid w:val="002960F4"/>
    <w:rsid w:val="0029745B"/>
    <w:rsid w:val="002A460C"/>
    <w:rsid w:val="002A7EA9"/>
    <w:rsid w:val="002B77D7"/>
    <w:rsid w:val="002E7671"/>
    <w:rsid w:val="00301B94"/>
    <w:rsid w:val="00304E21"/>
    <w:rsid w:val="0031032D"/>
    <w:rsid w:val="00321D8A"/>
    <w:rsid w:val="00322927"/>
    <w:rsid w:val="00335400"/>
    <w:rsid w:val="0034623C"/>
    <w:rsid w:val="00346F7F"/>
    <w:rsid w:val="0035549C"/>
    <w:rsid w:val="00355F5D"/>
    <w:rsid w:val="0036595F"/>
    <w:rsid w:val="0037042B"/>
    <w:rsid w:val="003736A3"/>
    <w:rsid w:val="003808B2"/>
    <w:rsid w:val="00383DFC"/>
    <w:rsid w:val="00391D25"/>
    <w:rsid w:val="003947D5"/>
    <w:rsid w:val="003A406F"/>
    <w:rsid w:val="003B2E42"/>
    <w:rsid w:val="003B4822"/>
    <w:rsid w:val="003C2E65"/>
    <w:rsid w:val="003D4167"/>
    <w:rsid w:val="003D6EC1"/>
    <w:rsid w:val="003F74D9"/>
    <w:rsid w:val="00400B36"/>
    <w:rsid w:val="0040615C"/>
    <w:rsid w:val="0042243E"/>
    <w:rsid w:val="00423F35"/>
    <w:rsid w:val="00430959"/>
    <w:rsid w:val="00434BB9"/>
    <w:rsid w:val="00440265"/>
    <w:rsid w:val="00456AEE"/>
    <w:rsid w:val="00466119"/>
    <w:rsid w:val="00467E59"/>
    <w:rsid w:val="004720EA"/>
    <w:rsid w:val="00482C45"/>
    <w:rsid w:val="00487559"/>
    <w:rsid w:val="0049031A"/>
    <w:rsid w:val="004A2F94"/>
    <w:rsid w:val="004D72CA"/>
    <w:rsid w:val="005028C1"/>
    <w:rsid w:val="005133C0"/>
    <w:rsid w:val="00517F1A"/>
    <w:rsid w:val="00522BBC"/>
    <w:rsid w:val="00537C28"/>
    <w:rsid w:val="00540A81"/>
    <w:rsid w:val="00541E58"/>
    <w:rsid w:val="00545B85"/>
    <w:rsid w:val="0055085D"/>
    <w:rsid w:val="0056303A"/>
    <w:rsid w:val="005831BD"/>
    <w:rsid w:val="0059314B"/>
    <w:rsid w:val="005B7681"/>
    <w:rsid w:val="005C0609"/>
    <w:rsid w:val="005C17FB"/>
    <w:rsid w:val="005D0F1B"/>
    <w:rsid w:val="005E47F1"/>
    <w:rsid w:val="005F1439"/>
    <w:rsid w:val="00603381"/>
    <w:rsid w:val="00613884"/>
    <w:rsid w:val="00616493"/>
    <w:rsid w:val="00616809"/>
    <w:rsid w:val="00623479"/>
    <w:rsid w:val="006349A2"/>
    <w:rsid w:val="00637BA0"/>
    <w:rsid w:val="00641AA1"/>
    <w:rsid w:val="00653F2E"/>
    <w:rsid w:val="006579BA"/>
    <w:rsid w:val="006719B1"/>
    <w:rsid w:val="006917E9"/>
    <w:rsid w:val="006A0823"/>
    <w:rsid w:val="006B094E"/>
    <w:rsid w:val="006B73C5"/>
    <w:rsid w:val="006C5487"/>
    <w:rsid w:val="006C7764"/>
    <w:rsid w:val="006D5726"/>
    <w:rsid w:val="006D5C81"/>
    <w:rsid w:val="006E4201"/>
    <w:rsid w:val="006F179F"/>
    <w:rsid w:val="00711FBC"/>
    <w:rsid w:val="0073019F"/>
    <w:rsid w:val="00735258"/>
    <w:rsid w:val="00740FE9"/>
    <w:rsid w:val="00746F14"/>
    <w:rsid w:val="00750977"/>
    <w:rsid w:val="007522C0"/>
    <w:rsid w:val="00755376"/>
    <w:rsid w:val="007563C7"/>
    <w:rsid w:val="00757A93"/>
    <w:rsid w:val="00764E41"/>
    <w:rsid w:val="00774716"/>
    <w:rsid w:val="00774D9D"/>
    <w:rsid w:val="00782DEE"/>
    <w:rsid w:val="007A3B97"/>
    <w:rsid w:val="007A5179"/>
    <w:rsid w:val="007A6886"/>
    <w:rsid w:val="007B20A2"/>
    <w:rsid w:val="007B2AA6"/>
    <w:rsid w:val="007B516C"/>
    <w:rsid w:val="007C0ACD"/>
    <w:rsid w:val="007C2FD0"/>
    <w:rsid w:val="007C3099"/>
    <w:rsid w:val="007C64DB"/>
    <w:rsid w:val="007D3F0F"/>
    <w:rsid w:val="007D68A9"/>
    <w:rsid w:val="007E4777"/>
    <w:rsid w:val="007E4F29"/>
    <w:rsid w:val="00821BFE"/>
    <w:rsid w:val="008235BD"/>
    <w:rsid w:val="00826A0D"/>
    <w:rsid w:val="00826C15"/>
    <w:rsid w:val="00827728"/>
    <w:rsid w:val="00850F19"/>
    <w:rsid w:val="00855146"/>
    <w:rsid w:val="00866084"/>
    <w:rsid w:val="00866BF9"/>
    <w:rsid w:val="0087450A"/>
    <w:rsid w:val="00874DCE"/>
    <w:rsid w:val="00875AC6"/>
    <w:rsid w:val="00876AF6"/>
    <w:rsid w:val="00881AA2"/>
    <w:rsid w:val="00897456"/>
    <w:rsid w:val="008A0CA8"/>
    <w:rsid w:val="008A45FB"/>
    <w:rsid w:val="008C738E"/>
    <w:rsid w:val="008D10E2"/>
    <w:rsid w:val="008E4097"/>
    <w:rsid w:val="008F115E"/>
    <w:rsid w:val="008F426C"/>
    <w:rsid w:val="008F7DC6"/>
    <w:rsid w:val="00913538"/>
    <w:rsid w:val="0092329E"/>
    <w:rsid w:val="00940242"/>
    <w:rsid w:val="00954970"/>
    <w:rsid w:val="00963CF4"/>
    <w:rsid w:val="00974168"/>
    <w:rsid w:val="0098085F"/>
    <w:rsid w:val="009B29FB"/>
    <w:rsid w:val="009B42C7"/>
    <w:rsid w:val="009B54C8"/>
    <w:rsid w:val="009C1AFE"/>
    <w:rsid w:val="009C3629"/>
    <w:rsid w:val="009D168F"/>
    <w:rsid w:val="009D75C4"/>
    <w:rsid w:val="009E1689"/>
    <w:rsid w:val="009E1BEF"/>
    <w:rsid w:val="009E1DDB"/>
    <w:rsid w:val="009E2752"/>
    <w:rsid w:val="009F4111"/>
    <w:rsid w:val="009F68A5"/>
    <w:rsid w:val="00A02644"/>
    <w:rsid w:val="00A0419B"/>
    <w:rsid w:val="00A16BA9"/>
    <w:rsid w:val="00A24B24"/>
    <w:rsid w:val="00A365FE"/>
    <w:rsid w:val="00A50F60"/>
    <w:rsid w:val="00A72597"/>
    <w:rsid w:val="00A75105"/>
    <w:rsid w:val="00A94D4A"/>
    <w:rsid w:val="00AA027D"/>
    <w:rsid w:val="00AA2BA1"/>
    <w:rsid w:val="00AA64D1"/>
    <w:rsid w:val="00AB4AFA"/>
    <w:rsid w:val="00AB6D62"/>
    <w:rsid w:val="00AB7C12"/>
    <w:rsid w:val="00AC6C4B"/>
    <w:rsid w:val="00AE0251"/>
    <w:rsid w:val="00AE0B02"/>
    <w:rsid w:val="00AE1BFA"/>
    <w:rsid w:val="00AE3B38"/>
    <w:rsid w:val="00AF4B29"/>
    <w:rsid w:val="00B125D0"/>
    <w:rsid w:val="00B501F2"/>
    <w:rsid w:val="00B51BD7"/>
    <w:rsid w:val="00B55BB1"/>
    <w:rsid w:val="00B56F25"/>
    <w:rsid w:val="00B7098E"/>
    <w:rsid w:val="00B9313E"/>
    <w:rsid w:val="00B95258"/>
    <w:rsid w:val="00B97C9C"/>
    <w:rsid w:val="00BA11B2"/>
    <w:rsid w:val="00BA4203"/>
    <w:rsid w:val="00BA7B70"/>
    <w:rsid w:val="00BC3324"/>
    <w:rsid w:val="00BC58F0"/>
    <w:rsid w:val="00BC6F53"/>
    <w:rsid w:val="00BD7786"/>
    <w:rsid w:val="00BD7943"/>
    <w:rsid w:val="00BE0848"/>
    <w:rsid w:val="00BF6BFE"/>
    <w:rsid w:val="00C107AD"/>
    <w:rsid w:val="00C3169A"/>
    <w:rsid w:val="00C55E94"/>
    <w:rsid w:val="00C57069"/>
    <w:rsid w:val="00C64A1F"/>
    <w:rsid w:val="00C65631"/>
    <w:rsid w:val="00C665D5"/>
    <w:rsid w:val="00C74024"/>
    <w:rsid w:val="00C75C24"/>
    <w:rsid w:val="00C949CB"/>
    <w:rsid w:val="00CA65FC"/>
    <w:rsid w:val="00CB47A0"/>
    <w:rsid w:val="00CB5AFE"/>
    <w:rsid w:val="00CB6040"/>
    <w:rsid w:val="00CC79A9"/>
    <w:rsid w:val="00CE1ED5"/>
    <w:rsid w:val="00CF4984"/>
    <w:rsid w:val="00D225EF"/>
    <w:rsid w:val="00D27E12"/>
    <w:rsid w:val="00D31000"/>
    <w:rsid w:val="00D35E57"/>
    <w:rsid w:val="00D508D8"/>
    <w:rsid w:val="00D5541E"/>
    <w:rsid w:val="00D56586"/>
    <w:rsid w:val="00D70EEB"/>
    <w:rsid w:val="00D71D6D"/>
    <w:rsid w:val="00D724AC"/>
    <w:rsid w:val="00D9659F"/>
    <w:rsid w:val="00DA0263"/>
    <w:rsid w:val="00DA3EDF"/>
    <w:rsid w:val="00DB0820"/>
    <w:rsid w:val="00DB3B59"/>
    <w:rsid w:val="00DD20AE"/>
    <w:rsid w:val="00DD6D27"/>
    <w:rsid w:val="00DE0AD6"/>
    <w:rsid w:val="00DF2F63"/>
    <w:rsid w:val="00E01B4B"/>
    <w:rsid w:val="00E0354B"/>
    <w:rsid w:val="00E1076F"/>
    <w:rsid w:val="00E140A0"/>
    <w:rsid w:val="00E21BCA"/>
    <w:rsid w:val="00E304F9"/>
    <w:rsid w:val="00E73244"/>
    <w:rsid w:val="00E770DB"/>
    <w:rsid w:val="00E77BBA"/>
    <w:rsid w:val="00E866D3"/>
    <w:rsid w:val="00E902F8"/>
    <w:rsid w:val="00EA32A4"/>
    <w:rsid w:val="00EB17FB"/>
    <w:rsid w:val="00EB260D"/>
    <w:rsid w:val="00EC03E4"/>
    <w:rsid w:val="00EC1F13"/>
    <w:rsid w:val="00EC270D"/>
    <w:rsid w:val="00EE2C83"/>
    <w:rsid w:val="00EE51EE"/>
    <w:rsid w:val="00EE65B2"/>
    <w:rsid w:val="00EF3A54"/>
    <w:rsid w:val="00EF684F"/>
    <w:rsid w:val="00F015CB"/>
    <w:rsid w:val="00F10CA1"/>
    <w:rsid w:val="00F2532E"/>
    <w:rsid w:val="00F30EED"/>
    <w:rsid w:val="00F41FB1"/>
    <w:rsid w:val="00F53D8B"/>
    <w:rsid w:val="00F779C8"/>
    <w:rsid w:val="00F801EE"/>
    <w:rsid w:val="00F90C1F"/>
    <w:rsid w:val="00FA4A13"/>
    <w:rsid w:val="00FB35C9"/>
    <w:rsid w:val="00FB48D6"/>
    <w:rsid w:val="00FC6D8A"/>
    <w:rsid w:val="00FE1D7C"/>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5489">
      <w:bodyDiv w:val="1"/>
      <w:marLeft w:val="0"/>
      <w:marRight w:val="0"/>
      <w:marTop w:val="0"/>
      <w:marBottom w:val="0"/>
      <w:divBdr>
        <w:top w:val="none" w:sz="0" w:space="0" w:color="auto"/>
        <w:left w:val="none" w:sz="0" w:space="0" w:color="auto"/>
        <w:bottom w:val="none" w:sz="0" w:space="0" w:color="auto"/>
        <w:right w:val="none" w:sz="0" w:space="0" w:color="auto"/>
      </w:divBdr>
      <w:divsChild>
        <w:div w:id="1446774467">
          <w:marLeft w:val="0"/>
          <w:marRight w:val="0"/>
          <w:marTop w:val="0"/>
          <w:marBottom w:val="0"/>
          <w:divBdr>
            <w:top w:val="none" w:sz="0" w:space="0" w:color="auto"/>
            <w:left w:val="none" w:sz="0" w:space="0" w:color="auto"/>
            <w:bottom w:val="none" w:sz="0" w:space="0" w:color="auto"/>
            <w:right w:val="none" w:sz="0" w:space="0" w:color="auto"/>
          </w:divBdr>
          <w:divsChild>
            <w:div w:id="216015419">
              <w:marLeft w:val="107"/>
              <w:marRight w:val="107"/>
              <w:marTop w:val="0"/>
              <w:marBottom w:val="107"/>
              <w:divBdr>
                <w:top w:val="none" w:sz="0" w:space="0" w:color="auto"/>
                <w:left w:val="none" w:sz="0" w:space="0" w:color="auto"/>
                <w:bottom w:val="none" w:sz="0" w:space="0" w:color="auto"/>
                <w:right w:val="none" w:sz="0" w:space="0" w:color="auto"/>
              </w:divBdr>
              <w:divsChild>
                <w:div w:id="409544370">
                  <w:marLeft w:val="0"/>
                  <w:marRight w:val="0"/>
                  <w:marTop w:val="0"/>
                  <w:marBottom w:val="0"/>
                  <w:divBdr>
                    <w:top w:val="none" w:sz="0" w:space="0" w:color="auto"/>
                    <w:left w:val="none" w:sz="0" w:space="0" w:color="auto"/>
                    <w:bottom w:val="none" w:sz="0" w:space="0" w:color="auto"/>
                    <w:right w:val="none" w:sz="0" w:space="0" w:color="auto"/>
                  </w:divBdr>
                  <w:divsChild>
                    <w:div w:id="1269701561">
                      <w:marLeft w:val="0"/>
                      <w:marRight w:val="0"/>
                      <w:marTop w:val="0"/>
                      <w:marBottom w:val="0"/>
                      <w:divBdr>
                        <w:top w:val="none" w:sz="0" w:space="0" w:color="auto"/>
                        <w:left w:val="none" w:sz="0" w:space="0" w:color="auto"/>
                        <w:bottom w:val="none" w:sz="0" w:space="0" w:color="auto"/>
                        <w:right w:val="none" w:sz="0" w:space="0" w:color="auto"/>
                      </w:divBdr>
                      <w:divsChild>
                        <w:div w:id="79524287">
                          <w:marLeft w:val="0"/>
                          <w:marRight w:val="0"/>
                          <w:marTop w:val="0"/>
                          <w:marBottom w:val="0"/>
                          <w:divBdr>
                            <w:top w:val="none" w:sz="0" w:space="0" w:color="auto"/>
                            <w:left w:val="none" w:sz="0" w:space="0" w:color="auto"/>
                            <w:bottom w:val="none" w:sz="0" w:space="0" w:color="auto"/>
                            <w:right w:val="none" w:sz="0" w:space="0" w:color="auto"/>
                          </w:divBdr>
                          <w:divsChild>
                            <w:div w:id="281695682">
                              <w:marLeft w:val="0"/>
                              <w:marRight w:val="0"/>
                              <w:marTop w:val="0"/>
                              <w:marBottom w:val="0"/>
                              <w:divBdr>
                                <w:top w:val="none" w:sz="0" w:space="0" w:color="auto"/>
                                <w:left w:val="none" w:sz="0" w:space="0" w:color="auto"/>
                                <w:bottom w:val="none" w:sz="0" w:space="0" w:color="auto"/>
                                <w:right w:val="none" w:sz="0" w:space="0" w:color="auto"/>
                              </w:divBdr>
                              <w:divsChild>
                                <w:div w:id="584457691">
                                  <w:marLeft w:val="0"/>
                                  <w:marRight w:val="0"/>
                                  <w:marTop w:val="0"/>
                                  <w:marBottom w:val="0"/>
                                  <w:divBdr>
                                    <w:top w:val="none" w:sz="0" w:space="0" w:color="auto"/>
                                    <w:left w:val="none" w:sz="0" w:space="0" w:color="auto"/>
                                    <w:bottom w:val="none" w:sz="0" w:space="0" w:color="auto"/>
                                    <w:right w:val="none" w:sz="0" w:space="0" w:color="auto"/>
                                  </w:divBdr>
                                </w:div>
                                <w:div w:id="16016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8430">
      <w:bodyDiv w:val="1"/>
      <w:marLeft w:val="0"/>
      <w:marRight w:val="0"/>
      <w:marTop w:val="0"/>
      <w:marBottom w:val="0"/>
      <w:divBdr>
        <w:top w:val="none" w:sz="0" w:space="0" w:color="auto"/>
        <w:left w:val="none" w:sz="0" w:space="0" w:color="auto"/>
        <w:bottom w:val="none" w:sz="0" w:space="0" w:color="auto"/>
        <w:right w:val="none" w:sz="0" w:space="0" w:color="auto"/>
      </w:divBdr>
      <w:divsChild>
        <w:div w:id="1644968477">
          <w:marLeft w:val="0"/>
          <w:marRight w:val="0"/>
          <w:marTop w:val="0"/>
          <w:marBottom w:val="0"/>
          <w:divBdr>
            <w:top w:val="none" w:sz="0" w:space="0" w:color="auto"/>
            <w:left w:val="none" w:sz="0" w:space="0" w:color="auto"/>
            <w:bottom w:val="none" w:sz="0" w:space="0" w:color="auto"/>
            <w:right w:val="none" w:sz="0" w:space="0" w:color="auto"/>
          </w:divBdr>
          <w:divsChild>
            <w:div w:id="1199583244">
              <w:marLeft w:val="107"/>
              <w:marRight w:val="107"/>
              <w:marTop w:val="0"/>
              <w:marBottom w:val="107"/>
              <w:divBdr>
                <w:top w:val="none" w:sz="0" w:space="0" w:color="auto"/>
                <w:left w:val="none" w:sz="0" w:space="0" w:color="auto"/>
                <w:bottom w:val="none" w:sz="0" w:space="0" w:color="auto"/>
                <w:right w:val="none" w:sz="0" w:space="0" w:color="auto"/>
              </w:divBdr>
              <w:divsChild>
                <w:div w:id="1858081728">
                  <w:marLeft w:val="0"/>
                  <w:marRight w:val="0"/>
                  <w:marTop w:val="0"/>
                  <w:marBottom w:val="0"/>
                  <w:divBdr>
                    <w:top w:val="none" w:sz="0" w:space="0" w:color="auto"/>
                    <w:left w:val="none" w:sz="0" w:space="0" w:color="auto"/>
                    <w:bottom w:val="none" w:sz="0" w:space="0" w:color="auto"/>
                    <w:right w:val="none" w:sz="0" w:space="0" w:color="auto"/>
                  </w:divBdr>
                  <w:divsChild>
                    <w:div w:id="229048553">
                      <w:marLeft w:val="0"/>
                      <w:marRight w:val="0"/>
                      <w:marTop w:val="0"/>
                      <w:marBottom w:val="0"/>
                      <w:divBdr>
                        <w:top w:val="none" w:sz="0" w:space="0" w:color="auto"/>
                        <w:left w:val="none" w:sz="0" w:space="0" w:color="auto"/>
                        <w:bottom w:val="none" w:sz="0" w:space="0" w:color="auto"/>
                        <w:right w:val="none" w:sz="0" w:space="0" w:color="auto"/>
                      </w:divBdr>
                      <w:divsChild>
                        <w:div w:id="2056614113">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0"/>
                              <w:divBdr>
                                <w:top w:val="none" w:sz="0" w:space="0" w:color="auto"/>
                                <w:left w:val="none" w:sz="0" w:space="0" w:color="auto"/>
                                <w:bottom w:val="none" w:sz="0" w:space="0" w:color="auto"/>
                                <w:right w:val="none" w:sz="0" w:space="0" w:color="auto"/>
                              </w:divBdr>
                              <w:divsChild>
                                <w:div w:id="1917323233">
                                  <w:marLeft w:val="0"/>
                                  <w:marRight w:val="0"/>
                                  <w:marTop w:val="0"/>
                                  <w:marBottom w:val="0"/>
                                  <w:divBdr>
                                    <w:top w:val="none" w:sz="0" w:space="0" w:color="auto"/>
                                    <w:left w:val="none" w:sz="0" w:space="0" w:color="auto"/>
                                    <w:bottom w:val="none" w:sz="0" w:space="0" w:color="auto"/>
                                    <w:right w:val="none" w:sz="0" w:space="0" w:color="auto"/>
                                  </w:divBdr>
                                </w:div>
                                <w:div w:id="11870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8595605">
      <w:bodyDiv w:val="1"/>
      <w:marLeft w:val="0"/>
      <w:marRight w:val="0"/>
      <w:marTop w:val="0"/>
      <w:marBottom w:val="0"/>
      <w:divBdr>
        <w:top w:val="none" w:sz="0" w:space="0" w:color="auto"/>
        <w:left w:val="none" w:sz="0" w:space="0" w:color="auto"/>
        <w:bottom w:val="none" w:sz="0" w:space="0" w:color="auto"/>
        <w:right w:val="none" w:sz="0" w:space="0" w:color="auto"/>
      </w:divBdr>
      <w:divsChild>
        <w:div w:id="527714880">
          <w:marLeft w:val="0"/>
          <w:marRight w:val="0"/>
          <w:marTop w:val="0"/>
          <w:marBottom w:val="0"/>
          <w:divBdr>
            <w:top w:val="none" w:sz="0" w:space="0" w:color="auto"/>
            <w:left w:val="none" w:sz="0" w:space="0" w:color="auto"/>
            <w:bottom w:val="none" w:sz="0" w:space="0" w:color="auto"/>
            <w:right w:val="none" w:sz="0" w:space="0" w:color="auto"/>
          </w:divBdr>
          <w:divsChild>
            <w:div w:id="1121454054">
              <w:marLeft w:val="150"/>
              <w:marRight w:val="150"/>
              <w:marTop w:val="0"/>
              <w:marBottom w:val="150"/>
              <w:divBdr>
                <w:top w:val="none" w:sz="0" w:space="0" w:color="auto"/>
                <w:left w:val="none" w:sz="0" w:space="0" w:color="auto"/>
                <w:bottom w:val="none" w:sz="0" w:space="0" w:color="auto"/>
                <w:right w:val="none" w:sz="0" w:space="0" w:color="auto"/>
              </w:divBdr>
              <w:divsChild>
                <w:div w:id="1379937842">
                  <w:marLeft w:val="0"/>
                  <w:marRight w:val="0"/>
                  <w:marTop w:val="0"/>
                  <w:marBottom w:val="0"/>
                  <w:divBdr>
                    <w:top w:val="none" w:sz="0" w:space="0" w:color="auto"/>
                    <w:left w:val="none" w:sz="0" w:space="0" w:color="auto"/>
                    <w:bottom w:val="none" w:sz="0" w:space="0" w:color="auto"/>
                    <w:right w:val="none" w:sz="0" w:space="0" w:color="auto"/>
                  </w:divBdr>
                  <w:divsChild>
                    <w:div w:id="885684808">
                      <w:marLeft w:val="0"/>
                      <w:marRight w:val="0"/>
                      <w:marTop w:val="0"/>
                      <w:marBottom w:val="0"/>
                      <w:divBdr>
                        <w:top w:val="none" w:sz="0" w:space="0" w:color="auto"/>
                        <w:left w:val="none" w:sz="0" w:space="0" w:color="auto"/>
                        <w:bottom w:val="none" w:sz="0" w:space="0" w:color="auto"/>
                        <w:right w:val="none" w:sz="0" w:space="0" w:color="auto"/>
                      </w:divBdr>
                      <w:divsChild>
                        <w:div w:id="313682906">
                          <w:marLeft w:val="0"/>
                          <w:marRight w:val="0"/>
                          <w:marTop w:val="0"/>
                          <w:marBottom w:val="0"/>
                          <w:divBdr>
                            <w:top w:val="none" w:sz="0" w:space="0" w:color="auto"/>
                            <w:left w:val="none" w:sz="0" w:space="0" w:color="auto"/>
                            <w:bottom w:val="none" w:sz="0" w:space="0" w:color="auto"/>
                            <w:right w:val="none" w:sz="0" w:space="0" w:color="auto"/>
                          </w:divBdr>
                          <w:divsChild>
                            <w:div w:id="1200774911">
                              <w:marLeft w:val="0"/>
                              <w:marRight w:val="0"/>
                              <w:marTop w:val="0"/>
                              <w:marBottom w:val="0"/>
                              <w:divBdr>
                                <w:top w:val="none" w:sz="0" w:space="0" w:color="auto"/>
                                <w:left w:val="none" w:sz="0" w:space="0" w:color="auto"/>
                                <w:bottom w:val="none" w:sz="0" w:space="0" w:color="auto"/>
                                <w:right w:val="none" w:sz="0" w:space="0" w:color="auto"/>
                              </w:divBdr>
                              <w:divsChild>
                                <w:div w:id="686489997">
                                  <w:marLeft w:val="0"/>
                                  <w:marRight w:val="0"/>
                                  <w:marTop w:val="0"/>
                                  <w:marBottom w:val="0"/>
                                  <w:divBdr>
                                    <w:top w:val="none" w:sz="0" w:space="0" w:color="auto"/>
                                    <w:left w:val="none" w:sz="0" w:space="0" w:color="auto"/>
                                    <w:bottom w:val="none" w:sz="0" w:space="0" w:color="auto"/>
                                    <w:right w:val="none" w:sz="0" w:space="0" w:color="auto"/>
                                  </w:divBdr>
                                </w:div>
                                <w:div w:id="212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064795426">
          <w:marLeft w:val="0"/>
          <w:marRight w:val="0"/>
          <w:marTop w:val="0"/>
          <w:marBottom w:val="0"/>
          <w:divBdr>
            <w:top w:val="none" w:sz="0" w:space="0" w:color="auto"/>
            <w:left w:val="none" w:sz="0" w:space="0" w:color="auto"/>
            <w:bottom w:val="none" w:sz="0" w:space="0" w:color="auto"/>
            <w:right w:val="none" w:sz="0" w:space="0" w:color="auto"/>
          </w:divBdr>
          <w:divsChild>
            <w:div w:id="523909127">
              <w:marLeft w:val="150"/>
              <w:marRight w:val="150"/>
              <w:marTop w:val="0"/>
              <w:marBottom w:val="150"/>
              <w:divBdr>
                <w:top w:val="none" w:sz="0" w:space="0" w:color="auto"/>
                <w:left w:val="none" w:sz="0" w:space="0" w:color="auto"/>
                <w:bottom w:val="none" w:sz="0" w:space="0" w:color="auto"/>
                <w:right w:val="none" w:sz="0" w:space="0" w:color="auto"/>
              </w:divBdr>
              <w:divsChild>
                <w:div w:id="702705406">
                  <w:marLeft w:val="0"/>
                  <w:marRight w:val="0"/>
                  <w:marTop w:val="0"/>
                  <w:marBottom w:val="0"/>
                  <w:divBdr>
                    <w:top w:val="none" w:sz="0" w:space="0" w:color="auto"/>
                    <w:left w:val="none" w:sz="0" w:space="0" w:color="auto"/>
                    <w:bottom w:val="none" w:sz="0" w:space="0" w:color="auto"/>
                    <w:right w:val="none" w:sz="0" w:space="0" w:color="auto"/>
                  </w:divBdr>
                  <w:divsChild>
                    <w:div w:id="724371524">
                      <w:marLeft w:val="0"/>
                      <w:marRight w:val="0"/>
                      <w:marTop w:val="0"/>
                      <w:marBottom w:val="0"/>
                      <w:divBdr>
                        <w:top w:val="none" w:sz="0" w:space="0" w:color="auto"/>
                        <w:left w:val="none" w:sz="0" w:space="0" w:color="auto"/>
                        <w:bottom w:val="none" w:sz="0" w:space="0" w:color="auto"/>
                        <w:right w:val="none" w:sz="0" w:space="0" w:color="auto"/>
                      </w:divBdr>
                      <w:divsChild>
                        <w:div w:id="1600404148">
                          <w:marLeft w:val="0"/>
                          <w:marRight w:val="0"/>
                          <w:marTop w:val="0"/>
                          <w:marBottom w:val="0"/>
                          <w:divBdr>
                            <w:top w:val="none" w:sz="0" w:space="0" w:color="auto"/>
                            <w:left w:val="none" w:sz="0" w:space="0" w:color="auto"/>
                            <w:bottom w:val="none" w:sz="0" w:space="0" w:color="auto"/>
                            <w:right w:val="none" w:sz="0" w:space="0" w:color="auto"/>
                          </w:divBdr>
                          <w:divsChild>
                            <w:div w:id="2084643438">
                              <w:marLeft w:val="0"/>
                              <w:marRight w:val="0"/>
                              <w:marTop w:val="0"/>
                              <w:marBottom w:val="0"/>
                              <w:divBdr>
                                <w:top w:val="none" w:sz="0" w:space="0" w:color="auto"/>
                                <w:left w:val="none" w:sz="0" w:space="0" w:color="auto"/>
                                <w:bottom w:val="none" w:sz="0" w:space="0" w:color="auto"/>
                                <w:right w:val="none" w:sz="0" w:space="0" w:color="auto"/>
                              </w:divBdr>
                              <w:divsChild>
                                <w:div w:id="1294555359">
                                  <w:marLeft w:val="0"/>
                                  <w:marRight w:val="0"/>
                                  <w:marTop w:val="0"/>
                                  <w:marBottom w:val="0"/>
                                  <w:divBdr>
                                    <w:top w:val="none" w:sz="0" w:space="0" w:color="auto"/>
                                    <w:left w:val="none" w:sz="0" w:space="0" w:color="auto"/>
                                    <w:bottom w:val="none" w:sz="0" w:space="0" w:color="auto"/>
                                    <w:right w:val="none" w:sz="0" w:space="0" w:color="auto"/>
                                  </w:divBdr>
                                </w:div>
                                <w:div w:id="1993948242">
                                  <w:marLeft w:val="0"/>
                                  <w:marRight w:val="0"/>
                                  <w:marTop w:val="0"/>
                                  <w:marBottom w:val="0"/>
                                  <w:divBdr>
                                    <w:top w:val="none" w:sz="0" w:space="0" w:color="auto"/>
                                    <w:left w:val="none" w:sz="0" w:space="0" w:color="auto"/>
                                    <w:bottom w:val="none" w:sz="0" w:space="0" w:color="auto"/>
                                    <w:right w:val="none" w:sz="0" w:space="0" w:color="auto"/>
                                  </w:divBdr>
                                </w:div>
                                <w:div w:id="556865157">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7859">
      <w:bodyDiv w:val="1"/>
      <w:marLeft w:val="0"/>
      <w:marRight w:val="0"/>
      <w:marTop w:val="0"/>
      <w:marBottom w:val="0"/>
      <w:divBdr>
        <w:top w:val="none" w:sz="0" w:space="0" w:color="auto"/>
        <w:left w:val="none" w:sz="0" w:space="0" w:color="auto"/>
        <w:bottom w:val="none" w:sz="0" w:space="0" w:color="auto"/>
        <w:right w:val="none" w:sz="0" w:space="0" w:color="auto"/>
      </w:divBdr>
      <w:divsChild>
        <w:div w:id="549001738">
          <w:marLeft w:val="0"/>
          <w:marRight w:val="0"/>
          <w:marTop w:val="0"/>
          <w:marBottom w:val="0"/>
          <w:divBdr>
            <w:top w:val="none" w:sz="0" w:space="0" w:color="auto"/>
            <w:left w:val="none" w:sz="0" w:space="0" w:color="auto"/>
            <w:bottom w:val="none" w:sz="0" w:space="0" w:color="auto"/>
            <w:right w:val="none" w:sz="0" w:space="0" w:color="auto"/>
          </w:divBdr>
          <w:divsChild>
            <w:div w:id="2121491177">
              <w:marLeft w:val="150"/>
              <w:marRight w:val="150"/>
              <w:marTop w:val="0"/>
              <w:marBottom w:val="150"/>
              <w:divBdr>
                <w:top w:val="none" w:sz="0" w:space="0" w:color="auto"/>
                <w:left w:val="none" w:sz="0" w:space="0" w:color="auto"/>
                <w:bottom w:val="none" w:sz="0" w:space="0" w:color="auto"/>
                <w:right w:val="none" w:sz="0" w:space="0" w:color="auto"/>
              </w:divBdr>
              <w:divsChild>
                <w:div w:id="261382234">
                  <w:marLeft w:val="0"/>
                  <w:marRight w:val="0"/>
                  <w:marTop w:val="0"/>
                  <w:marBottom w:val="0"/>
                  <w:divBdr>
                    <w:top w:val="none" w:sz="0" w:space="0" w:color="auto"/>
                    <w:left w:val="none" w:sz="0" w:space="0" w:color="auto"/>
                    <w:bottom w:val="none" w:sz="0" w:space="0" w:color="auto"/>
                    <w:right w:val="none" w:sz="0" w:space="0" w:color="auto"/>
                  </w:divBdr>
                  <w:divsChild>
                    <w:div w:id="1063261503">
                      <w:marLeft w:val="0"/>
                      <w:marRight w:val="0"/>
                      <w:marTop w:val="0"/>
                      <w:marBottom w:val="0"/>
                      <w:divBdr>
                        <w:top w:val="none" w:sz="0" w:space="0" w:color="auto"/>
                        <w:left w:val="none" w:sz="0" w:space="0" w:color="auto"/>
                        <w:bottom w:val="none" w:sz="0" w:space="0" w:color="auto"/>
                        <w:right w:val="none" w:sz="0" w:space="0" w:color="auto"/>
                      </w:divBdr>
                      <w:divsChild>
                        <w:div w:id="1492939555">
                          <w:marLeft w:val="0"/>
                          <w:marRight w:val="0"/>
                          <w:marTop w:val="0"/>
                          <w:marBottom w:val="0"/>
                          <w:divBdr>
                            <w:top w:val="none" w:sz="0" w:space="0" w:color="auto"/>
                            <w:left w:val="none" w:sz="0" w:space="0" w:color="auto"/>
                            <w:bottom w:val="none" w:sz="0" w:space="0" w:color="auto"/>
                            <w:right w:val="none" w:sz="0" w:space="0" w:color="auto"/>
                          </w:divBdr>
                          <w:divsChild>
                            <w:div w:id="1121991993">
                              <w:marLeft w:val="0"/>
                              <w:marRight w:val="0"/>
                              <w:marTop w:val="0"/>
                              <w:marBottom w:val="0"/>
                              <w:divBdr>
                                <w:top w:val="none" w:sz="0" w:space="0" w:color="auto"/>
                                <w:left w:val="none" w:sz="0" w:space="0" w:color="auto"/>
                                <w:bottom w:val="none" w:sz="0" w:space="0" w:color="auto"/>
                                <w:right w:val="none" w:sz="0" w:space="0" w:color="auto"/>
                              </w:divBdr>
                              <w:divsChild>
                                <w:div w:id="1508862905">
                                  <w:marLeft w:val="0"/>
                                  <w:marRight w:val="0"/>
                                  <w:marTop w:val="0"/>
                                  <w:marBottom w:val="0"/>
                                  <w:divBdr>
                                    <w:top w:val="none" w:sz="0" w:space="0" w:color="auto"/>
                                    <w:left w:val="none" w:sz="0" w:space="0" w:color="auto"/>
                                    <w:bottom w:val="none" w:sz="0" w:space="0" w:color="auto"/>
                                    <w:right w:val="none" w:sz="0" w:space="0" w:color="auto"/>
                                  </w:divBdr>
                                </w:div>
                                <w:div w:id="1385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52660">
      <w:bodyDiv w:val="1"/>
      <w:marLeft w:val="0"/>
      <w:marRight w:val="0"/>
      <w:marTop w:val="0"/>
      <w:marBottom w:val="0"/>
      <w:divBdr>
        <w:top w:val="none" w:sz="0" w:space="0" w:color="auto"/>
        <w:left w:val="none" w:sz="0" w:space="0" w:color="auto"/>
        <w:bottom w:val="none" w:sz="0" w:space="0" w:color="auto"/>
        <w:right w:val="none" w:sz="0" w:space="0" w:color="auto"/>
      </w:divBdr>
      <w:divsChild>
        <w:div w:id="1145701120">
          <w:marLeft w:val="0"/>
          <w:marRight w:val="0"/>
          <w:marTop w:val="0"/>
          <w:marBottom w:val="0"/>
          <w:divBdr>
            <w:top w:val="none" w:sz="0" w:space="0" w:color="auto"/>
            <w:left w:val="none" w:sz="0" w:space="0" w:color="auto"/>
            <w:bottom w:val="none" w:sz="0" w:space="0" w:color="auto"/>
            <w:right w:val="none" w:sz="0" w:space="0" w:color="auto"/>
          </w:divBdr>
          <w:divsChild>
            <w:div w:id="1788813139">
              <w:marLeft w:val="150"/>
              <w:marRight w:val="150"/>
              <w:marTop w:val="0"/>
              <w:marBottom w:val="150"/>
              <w:divBdr>
                <w:top w:val="none" w:sz="0" w:space="0" w:color="auto"/>
                <w:left w:val="none" w:sz="0" w:space="0" w:color="auto"/>
                <w:bottom w:val="none" w:sz="0" w:space="0" w:color="auto"/>
                <w:right w:val="none" w:sz="0" w:space="0" w:color="auto"/>
              </w:divBdr>
              <w:divsChild>
                <w:div w:id="1645425947">
                  <w:marLeft w:val="0"/>
                  <w:marRight w:val="0"/>
                  <w:marTop w:val="0"/>
                  <w:marBottom w:val="0"/>
                  <w:divBdr>
                    <w:top w:val="none" w:sz="0" w:space="0" w:color="auto"/>
                    <w:left w:val="none" w:sz="0" w:space="0" w:color="auto"/>
                    <w:bottom w:val="none" w:sz="0" w:space="0" w:color="auto"/>
                    <w:right w:val="none" w:sz="0" w:space="0" w:color="auto"/>
                  </w:divBdr>
                  <w:divsChild>
                    <w:div w:id="1551258649">
                      <w:marLeft w:val="0"/>
                      <w:marRight w:val="0"/>
                      <w:marTop w:val="0"/>
                      <w:marBottom w:val="0"/>
                      <w:divBdr>
                        <w:top w:val="none" w:sz="0" w:space="0" w:color="auto"/>
                        <w:left w:val="none" w:sz="0" w:space="0" w:color="auto"/>
                        <w:bottom w:val="none" w:sz="0" w:space="0" w:color="auto"/>
                        <w:right w:val="none" w:sz="0" w:space="0" w:color="auto"/>
                      </w:divBdr>
                      <w:divsChild>
                        <w:div w:id="133764116">
                          <w:marLeft w:val="0"/>
                          <w:marRight w:val="0"/>
                          <w:marTop w:val="0"/>
                          <w:marBottom w:val="0"/>
                          <w:divBdr>
                            <w:top w:val="none" w:sz="0" w:space="0" w:color="auto"/>
                            <w:left w:val="none" w:sz="0" w:space="0" w:color="auto"/>
                            <w:bottom w:val="none" w:sz="0" w:space="0" w:color="auto"/>
                            <w:right w:val="none" w:sz="0" w:space="0" w:color="auto"/>
                          </w:divBdr>
                          <w:divsChild>
                            <w:div w:id="1082530758">
                              <w:marLeft w:val="0"/>
                              <w:marRight w:val="0"/>
                              <w:marTop w:val="0"/>
                              <w:marBottom w:val="0"/>
                              <w:divBdr>
                                <w:top w:val="none" w:sz="0" w:space="0" w:color="auto"/>
                                <w:left w:val="none" w:sz="0" w:space="0" w:color="auto"/>
                                <w:bottom w:val="none" w:sz="0" w:space="0" w:color="auto"/>
                                <w:right w:val="none" w:sz="0" w:space="0" w:color="auto"/>
                              </w:divBdr>
                              <w:divsChild>
                                <w:div w:id="1175336883">
                                  <w:marLeft w:val="0"/>
                                  <w:marRight w:val="0"/>
                                  <w:marTop w:val="0"/>
                                  <w:marBottom w:val="0"/>
                                  <w:divBdr>
                                    <w:top w:val="none" w:sz="0" w:space="0" w:color="auto"/>
                                    <w:left w:val="none" w:sz="0" w:space="0" w:color="auto"/>
                                    <w:bottom w:val="none" w:sz="0" w:space="0" w:color="auto"/>
                                    <w:right w:val="none" w:sz="0" w:space="0" w:color="auto"/>
                                  </w:divBdr>
                                </w:div>
                                <w:div w:id="1856771472">
                                  <w:marLeft w:val="0"/>
                                  <w:marRight w:val="0"/>
                                  <w:marTop w:val="0"/>
                                  <w:marBottom w:val="0"/>
                                  <w:divBdr>
                                    <w:top w:val="none" w:sz="0" w:space="0" w:color="auto"/>
                                    <w:left w:val="none" w:sz="0" w:space="0" w:color="auto"/>
                                    <w:bottom w:val="none" w:sz="0" w:space="0" w:color="auto"/>
                                    <w:right w:val="none" w:sz="0" w:space="0" w:color="auto"/>
                                  </w:divBdr>
                                </w:div>
                                <w:div w:id="1072773434">
                                  <w:marLeft w:val="0"/>
                                  <w:marRight w:val="0"/>
                                  <w:marTop w:val="0"/>
                                  <w:marBottom w:val="0"/>
                                  <w:divBdr>
                                    <w:top w:val="none" w:sz="0" w:space="0" w:color="auto"/>
                                    <w:left w:val="none" w:sz="0" w:space="0" w:color="auto"/>
                                    <w:bottom w:val="none" w:sz="0" w:space="0" w:color="auto"/>
                                    <w:right w:val="none" w:sz="0" w:space="0" w:color="auto"/>
                                  </w:divBdr>
                                </w:div>
                                <w:div w:id="253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70681">
      <w:bodyDiv w:val="1"/>
      <w:marLeft w:val="0"/>
      <w:marRight w:val="0"/>
      <w:marTop w:val="0"/>
      <w:marBottom w:val="0"/>
      <w:divBdr>
        <w:top w:val="none" w:sz="0" w:space="0" w:color="auto"/>
        <w:left w:val="none" w:sz="0" w:space="0" w:color="auto"/>
        <w:bottom w:val="none" w:sz="0" w:space="0" w:color="auto"/>
        <w:right w:val="none" w:sz="0" w:space="0" w:color="auto"/>
      </w:divBdr>
      <w:divsChild>
        <w:div w:id="164513250">
          <w:marLeft w:val="0"/>
          <w:marRight w:val="0"/>
          <w:marTop w:val="0"/>
          <w:marBottom w:val="0"/>
          <w:divBdr>
            <w:top w:val="none" w:sz="0" w:space="0" w:color="auto"/>
            <w:left w:val="none" w:sz="0" w:space="0" w:color="auto"/>
            <w:bottom w:val="none" w:sz="0" w:space="0" w:color="auto"/>
            <w:right w:val="none" w:sz="0" w:space="0" w:color="auto"/>
          </w:divBdr>
          <w:divsChild>
            <w:div w:id="1836069998">
              <w:marLeft w:val="107"/>
              <w:marRight w:val="107"/>
              <w:marTop w:val="0"/>
              <w:marBottom w:val="107"/>
              <w:divBdr>
                <w:top w:val="none" w:sz="0" w:space="0" w:color="auto"/>
                <w:left w:val="none" w:sz="0" w:space="0" w:color="auto"/>
                <w:bottom w:val="none" w:sz="0" w:space="0" w:color="auto"/>
                <w:right w:val="none" w:sz="0" w:space="0" w:color="auto"/>
              </w:divBdr>
              <w:divsChild>
                <w:div w:id="1046950741">
                  <w:marLeft w:val="0"/>
                  <w:marRight w:val="0"/>
                  <w:marTop w:val="0"/>
                  <w:marBottom w:val="0"/>
                  <w:divBdr>
                    <w:top w:val="none" w:sz="0" w:space="0" w:color="auto"/>
                    <w:left w:val="none" w:sz="0" w:space="0" w:color="auto"/>
                    <w:bottom w:val="none" w:sz="0" w:space="0" w:color="auto"/>
                    <w:right w:val="none" w:sz="0" w:space="0" w:color="auto"/>
                  </w:divBdr>
                  <w:divsChild>
                    <w:div w:id="841820878">
                      <w:marLeft w:val="0"/>
                      <w:marRight w:val="0"/>
                      <w:marTop w:val="0"/>
                      <w:marBottom w:val="0"/>
                      <w:divBdr>
                        <w:top w:val="none" w:sz="0" w:space="0" w:color="auto"/>
                        <w:left w:val="none" w:sz="0" w:space="0" w:color="auto"/>
                        <w:bottom w:val="none" w:sz="0" w:space="0" w:color="auto"/>
                        <w:right w:val="none" w:sz="0" w:space="0" w:color="auto"/>
                      </w:divBdr>
                      <w:divsChild>
                        <w:div w:id="1504470568">
                          <w:marLeft w:val="0"/>
                          <w:marRight w:val="0"/>
                          <w:marTop w:val="0"/>
                          <w:marBottom w:val="0"/>
                          <w:divBdr>
                            <w:top w:val="none" w:sz="0" w:space="0" w:color="auto"/>
                            <w:left w:val="none" w:sz="0" w:space="0" w:color="auto"/>
                            <w:bottom w:val="none" w:sz="0" w:space="0" w:color="auto"/>
                            <w:right w:val="none" w:sz="0" w:space="0" w:color="auto"/>
                          </w:divBdr>
                          <w:divsChild>
                            <w:div w:id="503282332">
                              <w:marLeft w:val="0"/>
                              <w:marRight w:val="0"/>
                              <w:marTop w:val="0"/>
                              <w:marBottom w:val="0"/>
                              <w:divBdr>
                                <w:top w:val="none" w:sz="0" w:space="0" w:color="auto"/>
                                <w:left w:val="none" w:sz="0" w:space="0" w:color="auto"/>
                                <w:bottom w:val="none" w:sz="0" w:space="0" w:color="auto"/>
                                <w:right w:val="none" w:sz="0" w:space="0" w:color="auto"/>
                              </w:divBdr>
                              <w:divsChild>
                                <w:div w:id="1114011899">
                                  <w:marLeft w:val="0"/>
                                  <w:marRight w:val="0"/>
                                  <w:marTop w:val="0"/>
                                  <w:marBottom w:val="0"/>
                                  <w:divBdr>
                                    <w:top w:val="none" w:sz="0" w:space="0" w:color="auto"/>
                                    <w:left w:val="none" w:sz="0" w:space="0" w:color="auto"/>
                                    <w:bottom w:val="none" w:sz="0" w:space="0" w:color="auto"/>
                                    <w:right w:val="none" w:sz="0" w:space="0" w:color="auto"/>
                                  </w:divBdr>
                                </w:div>
                                <w:div w:id="17277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70169">
      <w:bodyDiv w:val="1"/>
      <w:marLeft w:val="0"/>
      <w:marRight w:val="0"/>
      <w:marTop w:val="0"/>
      <w:marBottom w:val="0"/>
      <w:divBdr>
        <w:top w:val="none" w:sz="0" w:space="0" w:color="auto"/>
        <w:left w:val="none" w:sz="0" w:space="0" w:color="auto"/>
        <w:bottom w:val="none" w:sz="0" w:space="0" w:color="auto"/>
        <w:right w:val="none" w:sz="0" w:space="0" w:color="auto"/>
      </w:divBdr>
      <w:divsChild>
        <w:div w:id="1893035653">
          <w:marLeft w:val="0"/>
          <w:marRight w:val="0"/>
          <w:marTop w:val="0"/>
          <w:marBottom w:val="0"/>
          <w:divBdr>
            <w:top w:val="none" w:sz="0" w:space="0" w:color="auto"/>
            <w:left w:val="none" w:sz="0" w:space="0" w:color="auto"/>
            <w:bottom w:val="none" w:sz="0" w:space="0" w:color="auto"/>
            <w:right w:val="none" w:sz="0" w:space="0" w:color="auto"/>
          </w:divBdr>
          <w:divsChild>
            <w:div w:id="1026828060">
              <w:marLeft w:val="107"/>
              <w:marRight w:val="107"/>
              <w:marTop w:val="0"/>
              <w:marBottom w:val="107"/>
              <w:divBdr>
                <w:top w:val="none" w:sz="0" w:space="0" w:color="auto"/>
                <w:left w:val="none" w:sz="0" w:space="0" w:color="auto"/>
                <w:bottom w:val="none" w:sz="0" w:space="0" w:color="auto"/>
                <w:right w:val="none" w:sz="0" w:space="0" w:color="auto"/>
              </w:divBdr>
              <w:divsChild>
                <w:div w:id="1789884509">
                  <w:marLeft w:val="0"/>
                  <w:marRight w:val="0"/>
                  <w:marTop w:val="0"/>
                  <w:marBottom w:val="0"/>
                  <w:divBdr>
                    <w:top w:val="none" w:sz="0" w:space="0" w:color="auto"/>
                    <w:left w:val="none" w:sz="0" w:space="0" w:color="auto"/>
                    <w:bottom w:val="none" w:sz="0" w:space="0" w:color="auto"/>
                    <w:right w:val="none" w:sz="0" w:space="0" w:color="auto"/>
                  </w:divBdr>
                  <w:divsChild>
                    <w:div w:id="721445260">
                      <w:marLeft w:val="0"/>
                      <w:marRight w:val="0"/>
                      <w:marTop w:val="0"/>
                      <w:marBottom w:val="0"/>
                      <w:divBdr>
                        <w:top w:val="none" w:sz="0" w:space="0" w:color="auto"/>
                        <w:left w:val="none" w:sz="0" w:space="0" w:color="auto"/>
                        <w:bottom w:val="none" w:sz="0" w:space="0" w:color="auto"/>
                        <w:right w:val="none" w:sz="0" w:space="0" w:color="auto"/>
                      </w:divBdr>
                      <w:divsChild>
                        <w:div w:id="1078861957">
                          <w:marLeft w:val="0"/>
                          <w:marRight w:val="0"/>
                          <w:marTop w:val="0"/>
                          <w:marBottom w:val="0"/>
                          <w:divBdr>
                            <w:top w:val="none" w:sz="0" w:space="0" w:color="auto"/>
                            <w:left w:val="none" w:sz="0" w:space="0" w:color="auto"/>
                            <w:bottom w:val="none" w:sz="0" w:space="0" w:color="auto"/>
                            <w:right w:val="none" w:sz="0" w:space="0" w:color="auto"/>
                          </w:divBdr>
                          <w:divsChild>
                            <w:div w:id="1658873314">
                              <w:marLeft w:val="0"/>
                              <w:marRight w:val="0"/>
                              <w:marTop w:val="0"/>
                              <w:marBottom w:val="0"/>
                              <w:divBdr>
                                <w:top w:val="none" w:sz="0" w:space="0" w:color="auto"/>
                                <w:left w:val="none" w:sz="0" w:space="0" w:color="auto"/>
                                <w:bottom w:val="none" w:sz="0" w:space="0" w:color="auto"/>
                                <w:right w:val="none" w:sz="0" w:space="0" w:color="auto"/>
                              </w:divBdr>
                              <w:divsChild>
                                <w:div w:id="1924486844">
                                  <w:marLeft w:val="0"/>
                                  <w:marRight w:val="0"/>
                                  <w:marTop w:val="0"/>
                                  <w:marBottom w:val="0"/>
                                  <w:divBdr>
                                    <w:top w:val="none" w:sz="0" w:space="0" w:color="auto"/>
                                    <w:left w:val="none" w:sz="0" w:space="0" w:color="auto"/>
                                    <w:bottom w:val="none" w:sz="0" w:space="0" w:color="auto"/>
                                    <w:right w:val="none" w:sz="0" w:space="0" w:color="auto"/>
                                  </w:divBdr>
                                </w:div>
                                <w:div w:id="51274961">
                                  <w:marLeft w:val="0"/>
                                  <w:marRight w:val="0"/>
                                  <w:marTop w:val="0"/>
                                  <w:marBottom w:val="0"/>
                                  <w:divBdr>
                                    <w:top w:val="none" w:sz="0" w:space="0" w:color="auto"/>
                                    <w:left w:val="none" w:sz="0" w:space="0" w:color="auto"/>
                                    <w:bottom w:val="none" w:sz="0" w:space="0" w:color="auto"/>
                                    <w:right w:val="none" w:sz="0" w:space="0" w:color="auto"/>
                                  </w:divBdr>
                                </w:div>
                                <w:div w:id="1165241994">
                                  <w:marLeft w:val="0"/>
                                  <w:marRight w:val="0"/>
                                  <w:marTop w:val="0"/>
                                  <w:marBottom w:val="0"/>
                                  <w:divBdr>
                                    <w:top w:val="none" w:sz="0" w:space="0" w:color="auto"/>
                                    <w:left w:val="none" w:sz="0" w:space="0" w:color="auto"/>
                                    <w:bottom w:val="none" w:sz="0" w:space="0" w:color="auto"/>
                                    <w:right w:val="none" w:sz="0" w:space="0" w:color="auto"/>
                                  </w:divBdr>
                                </w:div>
                                <w:div w:id="18163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527019">
      <w:bodyDiv w:val="1"/>
      <w:marLeft w:val="0"/>
      <w:marRight w:val="0"/>
      <w:marTop w:val="0"/>
      <w:marBottom w:val="0"/>
      <w:divBdr>
        <w:top w:val="none" w:sz="0" w:space="0" w:color="auto"/>
        <w:left w:val="none" w:sz="0" w:space="0" w:color="auto"/>
        <w:bottom w:val="none" w:sz="0" w:space="0" w:color="auto"/>
        <w:right w:val="none" w:sz="0" w:space="0" w:color="auto"/>
      </w:divBdr>
      <w:divsChild>
        <w:div w:id="610556014">
          <w:marLeft w:val="0"/>
          <w:marRight w:val="0"/>
          <w:marTop w:val="0"/>
          <w:marBottom w:val="0"/>
          <w:divBdr>
            <w:top w:val="none" w:sz="0" w:space="0" w:color="auto"/>
            <w:left w:val="none" w:sz="0" w:space="0" w:color="auto"/>
            <w:bottom w:val="none" w:sz="0" w:space="0" w:color="auto"/>
            <w:right w:val="none" w:sz="0" w:space="0" w:color="auto"/>
          </w:divBdr>
          <w:divsChild>
            <w:div w:id="1717587804">
              <w:marLeft w:val="107"/>
              <w:marRight w:val="107"/>
              <w:marTop w:val="0"/>
              <w:marBottom w:val="107"/>
              <w:divBdr>
                <w:top w:val="none" w:sz="0" w:space="0" w:color="auto"/>
                <w:left w:val="none" w:sz="0" w:space="0" w:color="auto"/>
                <w:bottom w:val="none" w:sz="0" w:space="0" w:color="auto"/>
                <w:right w:val="none" w:sz="0" w:space="0" w:color="auto"/>
              </w:divBdr>
              <w:divsChild>
                <w:div w:id="363796945">
                  <w:marLeft w:val="0"/>
                  <w:marRight w:val="0"/>
                  <w:marTop w:val="0"/>
                  <w:marBottom w:val="0"/>
                  <w:divBdr>
                    <w:top w:val="none" w:sz="0" w:space="0" w:color="auto"/>
                    <w:left w:val="none" w:sz="0" w:space="0" w:color="auto"/>
                    <w:bottom w:val="none" w:sz="0" w:space="0" w:color="auto"/>
                    <w:right w:val="none" w:sz="0" w:space="0" w:color="auto"/>
                  </w:divBdr>
                  <w:divsChild>
                    <w:div w:id="1239560576">
                      <w:marLeft w:val="0"/>
                      <w:marRight w:val="0"/>
                      <w:marTop w:val="0"/>
                      <w:marBottom w:val="0"/>
                      <w:divBdr>
                        <w:top w:val="none" w:sz="0" w:space="0" w:color="auto"/>
                        <w:left w:val="none" w:sz="0" w:space="0" w:color="auto"/>
                        <w:bottom w:val="none" w:sz="0" w:space="0" w:color="auto"/>
                        <w:right w:val="none" w:sz="0" w:space="0" w:color="auto"/>
                      </w:divBdr>
                      <w:divsChild>
                        <w:div w:id="1972206139">
                          <w:marLeft w:val="0"/>
                          <w:marRight w:val="0"/>
                          <w:marTop w:val="0"/>
                          <w:marBottom w:val="0"/>
                          <w:divBdr>
                            <w:top w:val="none" w:sz="0" w:space="0" w:color="auto"/>
                            <w:left w:val="none" w:sz="0" w:space="0" w:color="auto"/>
                            <w:bottom w:val="none" w:sz="0" w:space="0" w:color="auto"/>
                            <w:right w:val="none" w:sz="0" w:space="0" w:color="auto"/>
                          </w:divBdr>
                          <w:divsChild>
                            <w:div w:id="2082559435">
                              <w:marLeft w:val="0"/>
                              <w:marRight w:val="0"/>
                              <w:marTop w:val="0"/>
                              <w:marBottom w:val="0"/>
                              <w:divBdr>
                                <w:top w:val="none" w:sz="0" w:space="0" w:color="auto"/>
                                <w:left w:val="none" w:sz="0" w:space="0" w:color="auto"/>
                                <w:bottom w:val="none" w:sz="0" w:space="0" w:color="auto"/>
                                <w:right w:val="none" w:sz="0" w:space="0" w:color="auto"/>
                              </w:divBdr>
                              <w:divsChild>
                                <w:div w:id="1125974062">
                                  <w:marLeft w:val="0"/>
                                  <w:marRight w:val="0"/>
                                  <w:marTop w:val="0"/>
                                  <w:marBottom w:val="0"/>
                                  <w:divBdr>
                                    <w:top w:val="none" w:sz="0" w:space="0" w:color="auto"/>
                                    <w:left w:val="none" w:sz="0" w:space="0" w:color="auto"/>
                                    <w:bottom w:val="none" w:sz="0" w:space="0" w:color="auto"/>
                                    <w:right w:val="none" w:sz="0" w:space="0" w:color="auto"/>
                                  </w:divBdr>
                                </w:div>
                                <w:div w:id="1522475285">
                                  <w:marLeft w:val="0"/>
                                  <w:marRight w:val="0"/>
                                  <w:marTop w:val="0"/>
                                  <w:marBottom w:val="0"/>
                                  <w:divBdr>
                                    <w:top w:val="none" w:sz="0" w:space="0" w:color="auto"/>
                                    <w:left w:val="none" w:sz="0" w:space="0" w:color="auto"/>
                                    <w:bottom w:val="none" w:sz="0" w:space="0" w:color="auto"/>
                                    <w:right w:val="none" w:sz="0" w:space="0" w:color="auto"/>
                                  </w:divBdr>
                                </w:div>
                                <w:div w:id="11319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047809">
      <w:bodyDiv w:val="1"/>
      <w:marLeft w:val="0"/>
      <w:marRight w:val="0"/>
      <w:marTop w:val="0"/>
      <w:marBottom w:val="0"/>
      <w:divBdr>
        <w:top w:val="none" w:sz="0" w:space="0" w:color="auto"/>
        <w:left w:val="none" w:sz="0" w:space="0" w:color="auto"/>
        <w:bottom w:val="none" w:sz="0" w:space="0" w:color="auto"/>
        <w:right w:val="none" w:sz="0" w:space="0" w:color="auto"/>
      </w:divBdr>
      <w:divsChild>
        <w:div w:id="127474447">
          <w:marLeft w:val="0"/>
          <w:marRight w:val="0"/>
          <w:marTop w:val="0"/>
          <w:marBottom w:val="0"/>
          <w:divBdr>
            <w:top w:val="none" w:sz="0" w:space="0" w:color="auto"/>
            <w:left w:val="none" w:sz="0" w:space="0" w:color="auto"/>
            <w:bottom w:val="none" w:sz="0" w:space="0" w:color="auto"/>
            <w:right w:val="none" w:sz="0" w:space="0" w:color="auto"/>
          </w:divBdr>
          <w:divsChild>
            <w:div w:id="2036346743">
              <w:marLeft w:val="150"/>
              <w:marRight w:val="150"/>
              <w:marTop w:val="0"/>
              <w:marBottom w:val="150"/>
              <w:divBdr>
                <w:top w:val="none" w:sz="0" w:space="0" w:color="auto"/>
                <w:left w:val="none" w:sz="0" w:space="0" w:color="auto"/>
                <w:bottom w:val="none" w:sz="0" w:space="0" w:color="auto"/>
                <w:right w:val="none" w:sz="0" w:space="0" w:color="auto"/>
              </w:divBdr>
              <w:divsChild>
                <w:div w:id="538592657">
                  <w:marLeft w:val="0"/>
                  <w:marRight w:val="0"/>
                  <w:marTop w:val="0"/>
                  <w:marBottom w:val="0"/>
                  <w:divBdr>
                    <w:top w:val="none" w:sz="0" w:space="0" w:color="auto"/>
                    <w:left w:val="none" w:sz="0" w:space="0" w:color="auto"/>
                    <w:bottom w:val="none" w:sz="0" w:space="0" w:color="auto"/>
                    <w:right w:val="none" w:sz="0" w:space="0" w:color="auto"/>
                  </w:divBdr>
                  <w:divsChild>
                    <w:div w:id="990674753">
                      <w:marLeft w:val="0"/>
                      <w:marRight w:val="0"/>
                      <w:marTop w:val="0"/>
                      <w:marBottom w:val="0"/>
                      <w:divBdr>
                        <w:top w:val="none" w:sz="0" w:space="0" w:color="auto"/>
                        <w:left w:val="none" w:sz="0" w:space="0" w:color="auto"/>
                        <w:bottom w:val="none" w:sz="0" w:space="0" w:color="auto"/>
                        <w:right w:val="none" w:sz="0" w:space="0" w:color="auto"/>
                      </w:divBdr>
                      <w:divsChild>
                        <w:div w:id="1610772836">
                          <w:marLeft w:val="0"/>
                          <w:marRight w:val="0"/>
                          <w:marTop w:val="0"/>
                          <w:marBottom w:val="0"/>
                          <w:divBdr>
                            <w:top w:val="none" w:sz="0" w:space="0" w:color="auto"/>
                            <w:left w:val="none" w:sz="0" w:space="0" w:color="auto"/>
                            <w:bottom w:val="none" w:sz="0" w:space="0" w:color="auto"/>
                            <w:right w:val="none" w:sz="0" w:space="0" w:color="auto"/>
                          </w:divBdr>
                          <w:divsChild>
                            <w:div w:id="1106122522">
                              <w:marLeft w:val="0"/>
                              <w:marRight w:val="0"/>
                              <w:marTop w:val="0"/>
                              <w:marBottom w:val="0"/>
                              <w:divBdr>
                                <w:top w:val="none" w:sz="0" w:space="0" w:color="auto"/>
                                <w:left w:val="none" w:sz="0" w:space="0" w:color="auto"/>
                                <w:bottom w:val="none" w:sz="0" w:space="0" w:color="auto"/>
                                <w:right w:val="none" w:sz="0" w:space="0" w:color="auto"/>
                              </w:divBdr>
                              <w:divsChild>
                                <w:div w:id="575821624">
                                  <w:marLeft w:val="0"/>
                                  <w:marRight w:val="0"/>
                                  <w:marTop w:val="0"/>
                                  <w:marBottom w:val="0"/>
                                  <w:divBdr>
                                    <w:top w:val="none" w:sz="0" w:space="0" w:color="auto"/>
                                    <w:left w:val="none" w:sz="0" w:space="0" w:color="auto"/>
                                    <w:bottom w:val="none" w:sz="0" w:space="0" w:color="auto"/>
                                    <w:right w:val="none" w:sz="0" w:space="0" w:color="auto"/>
                                  </w:divBdr>
                                </w:div>
                                <w:div w:id="325980362">
                                  <w:marLeft w:val="0"/>
                                  <w:marRight w:val="0"/>
                                  <w:marTop w:val="0"/>
                                  <w:marBottom w:val="0"/>
                                  <w:divBdr>
                                    <w:top w:val="none" w:sz="0" w:space="0" w:color="auto"/>
                                    <w:left w:val="none" w:sz="0" w:space="0" w:color="auto"/>
                                    <w:bottom w:val="none" w:sz="0" w:space="0" w:color="auto"/>
                                    <w:right w:val="none" w:sz="0" w:space="0" w:color="auto"/>
                                  </w:divBdr>
                                </w:div>
                                <w:div w:id="389547530">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85094">
      <w:bodyDiv w:val="1"/>
      <w:marLeft w:val="0"/>
      <w:marRight w:val="0"/>
      <w:marTop w:val="0"/>
      <w:marBottom w:val="0"/>
      <w:divBdr>
        <w:top w:val="none" w:sz="0" w:space="0" w:color="auto"/>
        <w:left w:val="none" w:sz="0" w:space="0" w:color="auto"/>
        <w:bottom w:val="none" w:sz="0" w:space="0" w:color="auto"/>
        <w:right w:val="none" w:sz="0" w:space="0" w:color="auto"/>
      </w:divBdr>
      <w:divsChild>
        <w:div w:id="1505054073">
          <w:marLeft w:val="0"/>
          <w:marRight w:val="0"/>
          <w:marTop w:val="0"/>
          <w:marBottom w:val="0"/>
          <w:divBdr>
            <w:top w:val="none" w:sz="0" w:space="0" w:color="auto"/>
            <w:left w:val="none" w:sz="0" w:space="0" w:color="auto"/>
            <w:bottom w:val="none" w:sz="0" w:space="0" w:color="auto"/>
            <w:right w:val="none" w:sz="0" w:space="0" w:color="auto"/>
          </w:divBdr>
          <w:divsChild>
            <w:div w:id="2032951832">
              <w:marLeft w:val="150"/>
              <w:marRight w:val="150"/>
              <w:marTop w:val="0"/>
              <w:marBottom w:val="150"/>
              <w:divBdr>
                <w:top w:val="none" w:sz="0" w:space="0" w:color="auto"/>
                <w:left w:val="none" w:sz="0" w:space="0" w:color="auto"/>
                <w:bottom w:val="none" w:sz="0" w:space="0" w:color="auto"/>
                <w:right w:val="none" w:sz="0" w:space="0" w:color="auto"/>
              </w:divBdr>
              <w:divsChild>
                <w:div w:id="1858957396">
                  <w:marLeft w:val="0"/>
                  <w:marRight w:val="0"/>
                  <w:marTop w:val="0"/>
                  <w:marBottom w:val="0"/>
                  <w:divBdr>
                    <w:top w:val="none" w:sz="0" w:space="0" w:color="auto"/>
                    <w:left w:val="none" w:sz="0" w:space="0" w:color="auto"/>
                    <w:bottom w:val="none" w:sz="0" w:space="0" w:color="auto"/>
                    <w:right w:val="none" w:sz="0" w:space="0" w:color="auto"/>
                  </w:divBdr>
                  <w:divsChild>
                    <w:div w:id="159277940">
                      <w:marLeft w:val="0"/>
                      <w:marRight w:val="0"/>
                      <w:marTop w:val="0"/>
                      <w:marBottom w:val="0"/>
                      <w:divBdr>
                        <w:top w:val="none" w:sz="0" w:space="0" w:color="auto"/>
                        <w:left w:val="none" w:sz="0" w:space="0" w:color="auto"/>
                        <w:bottom w:val="none" w:sz="0" w:space="0" w:color="auto"/>
                        <w:right w:val="none" w:sz="0" w:space="0" w:color="auto"/>
                      </w:divBdr>
                      <w:divsChild>
                        <w:div w:id="958804298">
                          <w:marLeft w:val="0"/>
                          <w:marRight w:val="0"/>
                          <w:marTop w:val="0"/>
                          <w:marBottom w:val="0"/>
                          <w:divBdr>
                            <w:top w:val="none" w:sz="0" w:space="0" w:color="auto"/>
                            <w:left w:val="none" w:sz="0" w:space="0" w:color="auto"/>
                            <w:bottom w:val="none" w:sz="0" w:space="0" w:color="auto"/>
                            <w:right w:val="none" w:sz="0" w:space="0" w:color="auto"/>
                          </w:divBdr>
                          <w:divsChild>
                            <w:div w:id="791509756">
                              <w:marLeft w:val="0"/>
                              <w:marRight w:val="0"/>
                              <w:marTop w:val="0"/>
                              <w:marBottom w:val="0"/>
                              <w:divBdr>
                                <w:top w:val="none" w:sz="0" w:space="0" w:color="auto"/>
                                <w:left w:val="none" w:sz="0" w:space="0" w:color="auto"/>
                                <w:bottom w:val="none" w:sz="0" w:space="0" w:color="auto"/>
                                <w:right w:val="none" w:sz="0" w:space="0" w:color="auto"/>
                              </w:divBdr>
                              <w:divsChild>
                                <w:div w:id="921446226">
                                  <w:marLeft w:val="0"/>
                                  <w:marRight w:val="0"/>
                                  <w:marTop w:val="0"/>
                                  <w:marBottom w:val="0"/>
                                  <w:divBdr>
                                    <w:top w:val="none" w:sz="0" w:space="0" w:color="auto"/>
                                    <w:left w:val="none" w:sz="0" w:space="0" w:color="auto"/>
                                    <w:bottom w:val="none" w:sz="0" w:space="0" w:color="auto"/>
                                    <w:right w:val="none" w:sz="0" w:space="0" w:color="auto"/>
                                  </w:divBdr>
                                </w:div>
                                <w:div w:id="360010205">
                                  <w:marLeft w:val="0"/>
                                  <w:marRight w:val="0"/>
                                  <w:marTop w:val="0"/>
                                  <w:marBottom w:val="0"/>
                                  <w:divBdr>
                                    <w:top w:val="none" w:sz="0" w:space="0" w:color="auto"/>
                                    <w:left w:val="none" w:sz="0" w:space="0" w:color="auto"/>
                                    <w:bottom w:val="none" w:sz="0" w:space="0" w:color="auto"/>
                                    <w:right w:val="none" w:sz="0" w:space="0" w:color="auto"/>
                                  </w:divBdr>
                                </w:div>
                                <w:div w:id="1810249458">
                                  <w:marLeft w:val="0"/>
                                  <w:marRight w:val="0"/>
                                  <w:marTop w:val="0"/>
                                  <w:marBottom w:val="0"/>
                                  <w:divBdr>
                                    <w:top w:val="none" w:sz="0" w:space="0" w:color="auto"/>
                                    <w:left w:val="none" w:sz="0" w:space="0" w:color="auto"/>
                                    <w:bottom w:val="none" w:sz="0" w:space="0" w:color="auto"/>
                                    <w:right w:val="none" w:sz="0" w:space="0" w:color="auto"/>
                                  </w:divBdr>
                                </w:div>
                                <w:div w:id="1980577000">
                                  <w:marLeft w:val="0"/>
                                  <w:marRight w:val="0"/>
                                  <w:marTop w:val="0"/>
                                  <w:marBottom w:val="0"/>
                                  <w:divBdr>
                                    <w:top w:val="none" w:sz="0" w:space="0" w:color="auto"/>
                                    <w:left w:val="none" w:sz="0" w:space="0" w:color="auto"/>
                                    <w:bottom w:val="none" w:sz="0" w:space="0" w:color="auto"/>
                                    <w:right w:val="none" w:sz="0" w:space="0" w:color="auto"/>
                                  </w:divBdr>
                                </w:div>
                                <w:div w:id="13446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68139">
      <w:bodyDiv w:val="1"/>
      <w:marLeft w:val="0"/>
      <w:marRight w:val="0"/>
      <w:marTop w:val="0"/>
      <w:marBottom w:val="0"/>
      <w:divBdr>
        <w:top w:val="none" w:sz="0" w:space="0" w:color="auto"/>
        <w:left w:val="none" w:sz="0" w:space="0" w:color="auto"/>
        <w:bottom w:val="none" w:sz="0" w:space="0" w:color="auto"/>
        <w:right w:val="none" w:sz="0" w:space="0" w:color="auto"/>
      </w:divBdr>
      <w:divsChild>
        <w:div w:id="263923552">
          <w:marLeft w:val="0"/>
          <w:marRight w:val="0"/>
          <w:marTop w:val="0"/>
          <w:marBottom w:val="0"/>
          <w:divBdr>
            <w:top w:val="none" w:sz="0" w:space="0" w:color="auto"/>
            <w:left w:val="none" w:sz="0" w:space="0" w:color="auto"/>
            <w:bottom w:val="none" w:sz="0" w:space="0" w:color="auto"/>
            <w:right w:val="none" w:sz="0" w:space="0" w:color="auto"/>
          </w:divBdr>
          <w:divsChild>
            <w:div w:id="1749769303">
              <w:marLeft w:val="107"/>
              <w:marRight w:val="107"/>
              <w:marTop w:val="0"/>
              <w:marBottom w:val="107"/>
              <w:divBdr>
                <w:top w:val="none" w:sz="0" w:space="0" w:color="auto"/>
                <w:left w:val="none" w:sz="0" w:space="0" w:color="auto"/>
                <w:bottom w:val="none" w:sz="0" w:space="0" w:color="auto"/>
                <w:right w:val="none" w:sz="0" w:space="0" w:color="auto"/>
              </w:divBdr>
              <w:divsChild>
                <w:div w:id="1816533423">
                  <w:marLeft w:val="0"/>
                  <w:marRight w:val="0"/>
                  <w:marTop w:val="0"/>
                  <w:marBottom w:val="0"/>
                  <w:divBdr>
                    <w:top w:val="none" w:sz="0" w:space="0" w:color="auto"/>
                    <w:left w:val="none" w:sz="0" w:space="0" w:color="auto"/>
                    <w:bottom w:val="none" w:sz="0" w:space="0" w:color="auto"/>
                    <w:right w:val="none" w:sz="0" w:space="0" w:color="auto"/>
                  </w:divBdr>
                  <w:divsChild>
                    <w:div w:id="1393579270">
                      <w:marLeft w:val="0"/>
                      <w:marRight w:val="0"/>
                      <w:marTop w:val="0"/>
                      <w:marBottom w:val="0"/>
                      <w:divBdr>
                        <w:top w:val="none" w:sz="0" w:space="0" w:color="auto"/>
                        <w:left w:val="none" w:sz="0" w:space="0" w:color="auto"/>
                        <w:bottom w:val="none" w:sz="0" w:space="0" w:color="auto"/>
                        <w:right w:val="none" w:sz="0" w:space="0" w:color="auto"/>
                      </w:divBdr>
                      <w:divsChild>
                        <w:div w:id="1858807249">
                          <w:marLeft w:val="0"/>
                          <w:marRight w:val="0"/>
                          <w:marTop w:val="0"/>
                          <w:marBottom w:val="0"/>
                          <w:divBdr>
                            <w:top w:val="none" w:sz="0" w:space="0" w:color="auto"/>
                            <w:left w:val="none" w:sz="0" w:space="0" w:color="auto"/>
                            <w:bottom w:val="none" w:sz="0" w:space="0" w:color="auto"/>
                            <w:right w:val="none" w:sz="0" w:space="0" w:color="auto"/>
                          </w:divBdr>
                          <w:divsChild>
                            <w:div w:id="786587751">
                              <w:marLeft w:val="0"/>
                              <w:marRight w:val="0"/>
                              <w:marTop w:val="0"/>
                              <w:marBottom w:val="0"/>
                              <w:divBdr>
                                <w:top w:val="none" w:sz="0" w:space="0" w:color="auto"/>
                                <w:left w:val="none" w:sz="0" w:space="0" w:color="auto"/>
                                <w:bottom w:val="none" w:sz="0" w:space="0" w:color="auto"/>
                                <w:right w:val="none" w:sz="0" w:space="0" w:color="auto"/>
                              </w:divBdr>
                              <w:divsChild>
                                <w:div w:id="431435767">
                                  <w:marLeft w:val="0"/>
                                  <w:marRight w:val="0"/>
                                  <w:marTop w:val="0"/>
                                  <w:marBottom w:val="0"/>
                                  <w:divBdr>
                                    <w:top w:val="none" w:sz="0" w:space="0" w:color="auto"/>
                                    <w:left w:val="none" w:sz="0" w:space="0" w:color="auto"/>
                                    <w:bottom w:val="none" w:sz="0" w:space="0" w:color="auto"/>
                                    <w:right w:val="none" w:sz="0" w:space="0" w:color="auto"/>
                                  </w:divBdr>
                                </w:div>
                                <w:div w:id="508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48228">
      <w:bodyDiv w:val="1"/>
      <w:marLeft w:val="0"/>
      <w:marRight w:val="0"/>
      <w:marTop w:val="0"/>
      <w:marBottom w:val="0"/>
      <w:divBdr>
        <w:top w:val="none" w:sz="0" w:space="0" w:color="auto"/>
        <w:left w:val="none" w:sz="0" w:space="0" w:color="auto"/>
        <w:bottom w:val="none" w:sz="0" w:space="0" w:color="auto"/>
        <w:right w:val="none" w:sz="0" w:space="0" w:color="auto"/>
      </w:divBdr>
      <w:divsChild>
        <w:div w:id="357657055">
          <w:marLeft w:val="0"/>
          <w:marRight w:val="0"/>
          <w:marTop w:val="0"/>
          <w:marBottom w:val="0"/>
          <w:divBdr>
            <w:top w:val="none" w:sz="0" w:space="0" w:color="auto"/>
            <w:left w:val="none" w:sz="0" w:space="0" w:color="auto"/>
            <w:bottom w:val="none" w:sz="0" w:space="0" w:color="auto"/>
            <w:right w:val="none" w:sz="0" w:space="0" w:color="auto"/>
          </w:divBdr>
          <w:divsChild>
            <w:div w:id="1995138693">
              <w:marLeft w:val="150"/>
              <w:marRight w:val="150"/>
              <w:marTop w:val="0"/>
              <w:marBottom w:val="150"/>
              <w:divBdr>
                <w:top w:val="none" w:sz="0" w:space="0" w:color="auto"/>
                <w:left w:val="none" w:sz="0" w:space="0" w:color="auto"/>
                <w:bottom w:val="none" w:sz="0" w:space="0" w:color="auto"/>
                <w:right w:val="none" w:sz="0" w:space="0" w:color="auto"/>
              </w:divBdr>
              <w:divsChild>
                <w:div w:id="969478675">
                  <w:marLeft w:val="0"/>
                  <w:marRight w:val="0"/>
                  <w:marTop w:val="0"/>
                  <w:marBottom w:val="0"/>
                  <w:divBdr>
                    <w:top w:val="none" w:sz="0" w:space="0" w:color="auto"/>
                    <w:left w:val="none" w:sz="0" w:space="0" w:color="auto"/>
                    <w:bottom w:val="none" w:sz="0" w:space="0" w:color="auto"/>
                    <w:right w:val="none" w:sz="0" w:space="0" w:color="auto"/>
                  </w:divBdr>
                  <w:divsChild>
                    <w:div w:id="1885215560">
                      <w:marLeft w:val="0"/>
                      <w:marRight w:val="0"/>
                      <w:marTop w:val="0"/>
                      <w:marBottom w:val="0"/>
                      <w:divBdr>
                        <w:top w:val="none" w:sz="0" w:space="0" w:color="auto"/>
                        <w:left w:val="none" w:sz="0" w:space="0" w:color="auto"/>
                        <w:bottom w:val="none" w:sz="0" w:space="0" w:color="auto"/>
                        <w:right w:val="none" w:sz="0" w:space="0" w:color="auto"/>
                      </w:divBdr>
                      <w:divsChild>
                        <w:div w:id="410667269">
                          <w:marLeft w:val="0"/>
                          <w:marRight w:val="0"/>
                          <w:marTop w:val="0"/>
                          <w:marBottom w:val="0"/>
                          <w:divBdr>
                            <w:top w:val="none" w:sz="0" w:space="0" w:color="auto"/>
                            <w:left w:val="none" w:sz="0" w:space="0" w:color="auto"/>
                            <w:bottom w:val="none" w:sz="0" w:space="0" w:color="auto"/>
                            <w:right w:val="none" w:sz="0" w:space="0" w:color="auto"/>
                          </w:divBdr>
                          <w:divsChild>
                            <w:div w:id="1683819334">
                              <w:marLeft w:val="0"/>
                              <w:marRight w:val="0"/>
                              <w:marTop w:val="0"/>
                              <w:marBottom w:val="0"/>
                              <w:divBdr>
                                <w:top w:val="none" w:sz="0" w:space="0" w:color="auto"/>
                                <w:left w:val="none" w:sz="0" w:space="0" w:color="auto"/>
                                <w:bottom w:val="none" w:sz="0" w:space="0" w:color="auto"/>
                                <w:right w:val="none" w:sz="0" w:space="0" w:color="auto"/>
                              </w:divBdr>
                              <w:divsChild>
                                <w:div w:id="1660040974">
                                  <w:marLeft w:val="0"/>
                                  <w:marRight w:val="0"/>
                                  <w:marTop w:val="0"/>
                                  <w:marBottom w:val="0"/>
                                  <w:divBdr>
                                    <w:top w:val="none" w:sz="0" w:space="0" w:color="auto"/>
                                    <w:left w:val="none" w:sz="0" w:space="0" w:color="auto"/>
                                    <w:bottom w:val="none" w:sz="0" w:space="0" w:color="auto"/>
                                    <w:right w:val="none" w:sz="0" w:space="0" w:color="auto"/>
                                  </w:divBdr>
                                </w:div>
                                <w:div w:id="6016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6537">
      <w:bodyDiv w:val="1"/>
      <w:marLeft w:val="0"/>
      <w:marRight w:val="0"/>
      <w:marTop w:val="0"/>
      <w:marBottom w:val="0"/>
      <w:divBdr>
        <w:top w:val="none" w:sz="0" w:space="0" w:color="auto"/>
        <w:left w:val="none" w:sz="0" w:space="0" w:color="auto"/>
        <w:bottom w:val="none" w:sz="0" w:space="0" w:color="auto"/>
        <w:right w:val="none" w:sz="0" w:space="0" w:color="auto"/>
      </w:divBdr>
      <w:divsChild>
        <w:div w:id="309673369">
          <w:marLeft w:val="0"/>
          <w:marRight w:val="0"/>
          <w:marTop w:val="0"/>
          <w:marBottom w:val="0"/>
          <w:divBdr>
            <w:top w:val="none" w:sz="0" w:space="0" w:color="auto"/>
            <w:left w:val="none" w:sz="0" w:space="0" w:color="auto"/>
            <w:bottom w:val="none" w:sz="0" w:space="0" w:color="auto"/>
            <w:right w:val="none" w:sz="0" w:space="0" w:color="auto"/>
          </w:divBdr>
          <w:divsChild>
            <w:div w:id="1296641621">
              <w:marLeft w:val="150"/>
              <w:marRight w:val="150"/>
              <w:marTop w:val="0"/>
              <w:marBottom w:val="150"/>
              <w:divBdr>
                <w:top w:val="none" w:sz="0" w:space="0" w:color="auto"/>
                <w:left w:val="none" w:sz="0" w:space="0" w:color="auto"/>
                <w:bottom w:val="none" w:sz="0" w:space="0" w:color="auto"/>
                <w:right w:val="none" w:sz="0" w:space="0" w:color="auto"/>
              </w:divBdr>
              <w:divsChild>
                <w:div w:id="1214540249">
                  <w:marLeft w:val="0"/>
                  <w:marRight w:val="0"/>
                  <w:marTop w:val="0"/>
                  <w:marBottom w:val="0"/>
                  <w:divBdr>
                    <w:top w:val="none" w:sz="0" w:space="0" w:color="auto"/>
                    <w:left w:val="none" w:sz="0" w:space="0" w:color="auto"/>
                    <w:bottom w:val="none" w:sz="0" w:space="0" w:color="auto"/>
                    <w:right w:val="none" w:sz="0" w:space="0" w:color="auto"/>
                  </w:divBdr>
                  <w:divsChild>
                    <w:div w:id="1926184733">
                      <w:marLeft w:val="0"/>
                      <w:marRight w:val="0"/>
                      <w:marTop w:val="0"/>
                      <w:marBottom w:val="0"/>
                      <w:divBdr>
                        <w:top w:val="none" w:sz="0" w:space="0" w:color="auto"/>
                        <w:left w:val="none" w:sz="0" w:space="0" w:color="auto"/>
                        <w:bottom w:val="none" w:sz="0" w:space="0" w:color="auto"/>
                        <w:right w:val="none" w:sz="0" w:space="0" w:color="auto"/>
                      </w:divBdr>
                      <w:divsChild>
                        <w:div w:id="576598005">
                          <w:marLeft w:val="0"/>
                          <w:marRight w:val="0"/>
                          <w:marTop w:val="0"/>
                          <w:marBottom w:val="0"/>
                          <w:divBdr>
                            <w:top w:val="none" w:sz="0" w:space="0" w:color="auto"/>
                            <w:left w:val="none" w:sz="0" w:space="0" w:color="auto"/>
                            <w:bottom w:val="none" w:sz="0" w:space="0" w:color="auto"/>
                            <w:right w:val="none" w:sz="0" w:space="0" w:color="auto"/>
                          </w:divBdr>
                          <w:divsChild>
                            <w:div w:id="1083604701">
                              <w:marLeft w:val="0"/>
                              <w:marRight w:val="0"/>
                              <w:marTop w:val="0"/>
                              <w:marBottom w:val="0"/>
                              <w:divBdr>
                                <w:top w:val="none" w:sz="0" w:space="0" w:color="auto"/>
                                <w:left w:val="none" w:sz="0" w:space="0" w:color="auto"/>
                                <w:bottom w:val="none" w:sz="0" w:space="0" w:color="auto"/>
                                <w:right w:val="none" w:sz="0" w:space="0" w:color="auto"/>
                              </w:divBdr>
                              <w:divsChild>
                                <w:div w:id="985862232">
                                  <w:marLeft w:val="0"/>
                                  <w:marRight w:val="0"/>
                                  <w:marTop w:val="0"/>
                                  <w:marBottom w:val="0"/>
                                  <w:divBdr>
                                    <w:top w:val="none" w:sz="0" w:space="0" w:color="auto"/>
                                    <w:left w:val="none" w:sz="0" w:space="0" w:color="auto"/>
                                    <w:bottom w:val="none" w:sz="0" w:space="0" w:color="auto"/>
                                    <w:right w:val="none" w:sz="0" w:space="0" w:color="auto"/>
                                  </w:divBdr>
                                </w:div>
                                <w:div w:id="70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51461346">
      <w:bodyDiv w:val="1"/>
      <w:marLeft w:val="0"/>
      <w:marRight w:val="0"/>
      <w:marTop w:val="0"/>
      <w:marBottom w:val="0"/>
      <w:divBdr>
        <w:top w:val="none" w:sz="0" w:space="0" w:color="auto"/>
        <w:left w:val="none" w:sz="0" w:space="0" w:color="auto"/>
        <w:bottom w:val="none" w:sz="0" w:space="0" w:color="auto"/>
        <w:right w:val="none" w:sz="0" w:space="0" w:color="auto"/>
      </w:divBdr>
      <w:divsChild>
        <w:div w:id="1981182815">
          <w:marLeft w:val="0"/>
          <w:marRight w:val="0"/>
          <w:marTop w:val="0"/>
          <w:marBottom w:val="0"/>
          <w:divBdr>
            <w:top w:val="none" w:sz="0" w:space="0" w:color="auto"/>
            <w:left w:val="none" w:sz="0" w:space="0" w:color="auto"/>
            <w:bottom w:val="none" w:sz="0" w:space="0" w:color="auto"/>
            <w:right w:val="none" w:sz="0" w:space="0" w:color="auto"/>
          </w:divBdr>
          <w:divsChild>
            <w:div w:id="81069313">
              <w:marLeft w:val="150"/>
              <w:marRight w:val="150"/>
              <w:marTop w:val="0"/>
              <w:marBottom w:val="150"/>
              <w:divBdr>
                <w:top w:val="none" w:sz="0" w:space="0" w:color="auto"/>
                <w:left w:val="none" w:sz="0" w:space="0" w:color="auto"/>
                <w:bottom w:val="none" w:sz="0" w:space="0" w:color="auto"/>
                <w:right w:val="none" w:sz="0" w:space="0" w:color="auto"/>
              </w:divBdr>
              <w:divsChild>
                <w:div w:id="399376961">
                  <w:marLeft w:val="0"/>
                  <w:marRight w:val="0"/>
                  <w:marTop w:val="0"/>
                  <w:marBottom w:val="0"/>
                  <w:divBdr>
                    <w:top w:val="none" w:sz="0" w:space="0" w:color="auto"/>
                    <w:left w:val="none" w:sz="0" w:space="0" w:color="auto"/>
                    <w:bottom w:val="none" w:sz="0" w:space="0" w:color="auto"/>
                    <w:right w:val="none" w:sz="0" w:space="0" w:color="auto"/>
                  </w:divBdr>
                  <w:divsChild>
                    <w:div w:id="1720006397">
                      <w:marLeft w:val="0"/>
                      <w:marRight w:val="0"/>
                      <w:marTop w:val="0"/>
                      <w:marBottom w:val="0"/>
                      <w:divBdr>
                        <w:top w:val="none" w:sz="0" w:space="0" w:color="auto"/>
                        <w:left w:val="none" w:sz="0" w:space="0" w:color="auto"/>
                        <w:bottom w:val="none" w:sz="0" w:space="0" w:color="auto"/>
                        <w:right w:val="none" w:sz="0" w:space="0" w:color="auto"/>
                      </w:divBdr>
                      <w:divsChild>
                        <w:div w:id="223836912">
                          <w:marLeft w:val="0"/>
                          <w:marRight w:val="0"/>
                          <w:marTop w:val="0"/>
                          <w:marBottom w:val="0"/>
                          <w:divBdr>
                            <w:top w:val="none" w:sz="0" w:space="0" w:color="auto"/>
                            <w:left w:val="none" w:sz="0" w:space="0" w:color="auto"/>
                            <w:bottom w:val="none" w:sz="0" w:space="0" w:color="auto"/>
                            <w:right w:val="none" w:sz="0" w:space="0" w:color="auto"/>
                          </w:divBdr>
                          <w:divsChild>
                            <w:div w:id="1375621006">
                              <w:marLeft w:val="0"/>
                              <w:marRight w:val="0"/>
                              <w:marTop w:val="0"/>
                              <w:marBottom w:val="0"/>
                              <w:divBdr>
                                <w:top w:val="none" w:sz="0" w:space="0" w:color="auto"/>
                                <w:left w:val="none" w:sz="0" w:space="0" w:color="auto"/>
                                <w:bottom w:val="none" w:sz="0" w:space="0" w:color="auto"/>
                                <w:right w:val="none" w:sz="0" w:space="0" w:color="auto"/>
                              </w:divBdr>
                              <w:divsChild>
                                <w:div w:id="1862862416">
                                  <w:marLeft w:val="0"/>
                                  <w:marRight w:val="0"/>
                                  <w:marTop w:val="0"/>
                                  <w:marBottom w:val="0"/>
                                  <w:divBdr>
                                    <w:top w:val="none" w:sz="0" w:space="0" w:color="auto"/>
                                    <w:left w:val="none" w:sz="0" w:space="0" w:color="auto"/>
                                    <w:bottom w:val="none" w:sz="0" w:space="0" w:color="auto"/>
                                    <w:right w:val="none" w:sz="0" w:space="0" w:color="auto"/>
                                  </w:divBdr>
                                </w:div>
                                <w:div w:id="1022436910">
                                  <w:marLeft w:val="0"/>
                                  <w:marRight w:val="0"/>
                                  <w:marTop w:val="0"/>
                                  <w:marBottom w:val="0"/>
                                  <w:divBdr>
                                    <w:top w:val="none" w:sz="0" w:space="0" w:color="auto"/>
                                    <w:left w:val="none" w:sz="0" w:space="0" w:color="auto"/>
                                    <w:bottom w:val="none" w:sz="0" w:space="0" w:color="auto"/>
                                    <w:right w:val="none" w:sz="0" w:space="0" w:color="auto"/>
                                  </w:divBdr>
                                </w:div>
                                <w:div w:id="975840991">
                                  <w:marLeft w:val="0"/>
                                  <w:marRight w:val="0"/>
                                  <w:marTop w:val="0"/>
                                  <w:marBottom w:val="0"/>
                                  <w:divBdr>
                                    <w:top w:val="none" w:sz="0" w:space="0" w:color="auto"/>
                                    <w:left w:val="none" w:sz="0" w:space="0" w:color="auto"/>
                                    <w:bottom w:val="none" w:sz="0" w:space="0" w:color="auto"/>
                                    <w:right w:val="none" w:sz="0" w:space="0" w:color="auto"/>
                                  </w:divBdr>
                                </w:div>
                                <w:div w:id="9833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89070">
      <w:bodyDiv w:val="1"/>
      <w:marLeft w:val="0"/>
      <w:marRight w:val="0"/>
      <w:marTop w:val="0"/>
      <w:marBottom w:val="0"/>
      <w:divBdr>
        <w:top w:val="none" w:sz="0" w:space="0" w:color="auto"/>
        <w:left w:val="none" w:sz="0" w:space="0" w:color="auto"/>
        <w:bottom w:val="none" w:sz="0" w:space="0" w:color="auto"/>
        <w:right w:val="none" w:sz="0" w:space="0" w:color="auto"/>
      </w:divBdr>
      <w:divsChild>
        <w:div w:id="209462476">
          <w:marLeft w:val="0"/>
          <w:marRight w:val="0"/>
          <w:marTop w:val="0"/>
          <w:marBottom w:val="0"/>
          <w:divBdr>
            <w:top w:val="none" w:sz="0" w:space="0" w:color="auto"/>
            <w:left w:val="none" w:sz="0" w:space="0" w:color="auto"/>
            <w:bottom w:val="none" w:sz="0" w:space="0" w:color="auto"/>
            <w:right w:val="none" w:sz="0" w:space="0" w:color="auto"/>
          </w:divBdr>
          <w:divsChild>
            <w:div w:id="1953197491">
              <w:marLeft w:val="150"/>
              <w:marRight w:val="150"/>
              <w:marTop w:val="0"/>
              <w:marBottom w:val="150"/>
              <w:divBdr>
                <w:top w:val="none" w:sz="0" w:space="0" w:color="auto"/>
                <w:left w:val="none" w:sz="0" w:space="0" w:color="auto"/>
                <w:bottom w:val="none" w:sz="0" w:space="0" w:color="auto"/>
                <w:right w:val="none" w:sz="0" w:space="0" w:color="auto"/>
              </w:divBdr>
              <w:divsChild>
                <w:div w:id="1659117743">
                  <w:marLeft w:val="0"/>
                  <w:marRight w:val="0"/>
                  <w:marTop w:val="0"/>
                  <w:marBottom w:val="0"/>
                  <w:divBdr>
                    <w:top w:val="none" w:sz="0" w:space="0" w:color="auto"/>
                    <w:left w:val="none" w:sz="0" w:space="0" w:color="auto"/>
                    <w:bottom w:val="none" w:sz="0" w:space="0" w:color="auto"/>
                    <w:right w:val="none" w:sz="0" w:space="0" w:color="auto"/>
                  </w:divBdr>
                  <w:divsChild>
                    <w:div w:id="2107267461">
                      <w:marLeft w:val="0"/>
                      <w:marRight w:val="0"/>
                      <w:marTop w:val="0"/>
                      <w:marBottom w:val="0"/>
                      <w:divBdr>
                        <w:top w:val="none" w:sz="0" w:space="0" w:color="auto"/>
                        <w:left w:val="none" w:sz="0" w:space="0" w:color="auto"/>
                        <w:bottom w:val="none" w:sz="0" w:space="0" w:color="auto"/>
                        <w:right w:val="none" w:sz="0" w:space="0" w:color="auto"/>
                      </w:divBdr>
                      <w:divsChild>
                        <w:div w:id="626203356">
                          <w:marLeft w:val="0"/>
                          <w:marRight w:val="0"/>
                          <w:marTop w:val="0"/>
                          <w:marBottom w:val="0"/>
                          <w:divBdr>
                            <w:top w:val="none" w:sz="0" w:space="0" w:color="auto"/>
                            <w:left w:val="none" w:sz="0" w:space="0" w:color="auto"/>
                            <w:bottom w:val="none" w:sz="0" w:space="0" w:color="auto"/>
                            <w:right w:val="none" w:sz="0" w:space="0" w:color="auto"/>
                          </w:divBdr>
                          <w:divsChild>
                            <w:div w:id="1251693344">
                              <w:marLeft w:val="0"/>
                              <w:marRight w:val="0"/>
                              <w:marTop w:val="0"/>
                              <w:marBottom w:val="0"/>
                              <w:divBdr>
                                <w:top w:val="none" w:sz="0" w:space="0" w:color="auto"/>
                                <w:left w:val="none" w:sz="0" w:space="0" w:color="auto"/>
                                <w:bottom w:val="none" w:sz="0" w:space="0" w:color="auto"/>
                                <w:right w:val="none" w:sz="0" w:space="0" w:color="auto"/>
                              </w:divBdr>
                              <w:divsChild>
                                <w:div w:id="2071927446">
                                  <w:marLeft w:val="0"/>
                                  <w:marRight w:val="0"/>
                                  <w:marTop w:val="0"/>
                                  <w:marBottom w:val="0"/>
                                  <w:divBdr>
                                    <w:top w:val="none" w:sz="0" w:space="0" w:color="auto"/>
                                    <w:left w:val="none" w:sz="0" w:space="0" w:color="auto"/>
                                    <w:bottom w:val="none" w:sz="0" w:space="0" w:color="auto"/>
                                    <w:right w:val="none" w:sz="0" w:space="0" w:color="auto"/>
                                  </w:divBdr>
                                </w:div>
                                <w:div w:id="18675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93312">
      <w:bodyDiv w:val="1"/>
      <w:marLeft w:val="0"/>
      <w:marRight w:val="0"/>
      <w:marTop w:val="0"/>
      <w:marBottom w:val="0"/>
      <w:divBdr>
        <w:top w:val="none" w:sz="0" w:space="0" w:color="auto"/>
        <w:left w:val="none" w:sz="0" w:space="0" w:color="auto"/>
        <w:bottom w:val="none" w:sz="0" w:space="0" w:color="auto"/>
        <w:right w:val="none" w:sz="0" w:space="0" w:color="auto"/>
      </w:divBdr>
      <w:divsChild>
        <w:div w:id="1368528833">
          <w:marLeft w:val="0"/>
          <w:marRight w:val="0"/>
          <w:marTop w:val="0"/>
          <w:marBottom w:val="0"/>
          <w:divBdr>
            <w:top w:val="none" w:sz="0" w:space="0" w:color="auto"/>
            <w:left w:val="none" w:sz="0" w:space="0" w:color="auto"/>
            <w:bottom w:val="none" w:sz="0" w:space="0" w:color="auto"/>
            <w:right w:val="none" w:sz="0" w:space="0" w:color="auto"/>
          </w:divBdr>
          <w:divsChild>
            <w:div w:id="108353988">
              <w:marLeft w:val="150"/>
              <w:marRight w:val="150"/>
              <w:marTop w:val="0"/>
              <w:marBottom w:val="150"/>
              <w:divBdr>
                <w:top w:val="none" w:sz="0" w:space="0" w:color="auto"/>
                <w:left w:val="none" w:sz="0" w:space="0" w:color="auto"/>
                <w:bottom w:val="none" w:sz="0" w:space="0" w:color="auto"/>
                <w:right w:val="none" w:sz="0" w:space="0" w:color="auto"/>
              </w:divBdr>
              <w:divsChild>
                <w:div w:id="530262129">
                  <w:marLeft w:val="0"/>
                  <w:marRight w:val="0"/>
                  <w:marTop w:val="0"/>
                  <w:marBottom w:val="0"/>
                  <w:divBdr>
                    <w:top w:val="none" w:sz="0" w:space="0" w:color="auto"/>
                    <w:left w:val="none" w:sz="0" w:space="0" w:color="auto"/>
                    <w:bottom w:val="none" w:sz="0" w:space="0" w:color="auto"/>
                    <w:right w:val="none" w:sz="0" w:space="0" w:color="auto"/>
                  </w:divBdr>
                  <w:divsChild>
                    <w:div w:id="218785630">
                      <w:marLeft w:val="0"/>
                      <w:marRight w:val="0"/>
                      <w:marTop w:val="0"/>
                      <w:marBottom w:val="0"/>
                      <w:divBdr>
                        <w:top w:val="none" w:sz="0" w:space="0" w:color="auto"/>
                        <w:left w:val="none" w:sz="0" w:space="0" w:color="auto"/>
                        <w:bottom w:val="none" w:sz="0" w:space="0" w:color="auto"/>
                        <w:right w:val="none" w:sz="0" w:space="0" w:color="auto"/>
                      </w:divBdr>
                      <w:divsChild>
                        <w:div w:id="1615138100">
                          <w:marLeft w:val="0"/>
                          <w:marRight w:val="0"/>
                          <w:marTop w:val="0"/>
                          <w:marBottom w:val="0"/>
                          <w:divBdr>
                            <w:top w:val="none" w:sz="0" w:space="0" w:color="auto"/>
                            <w:left w:val="none" w:sz="0" w:space="0" w:color="auto"/>
                            <w:bottom w:val="none" w:sz="0" w:space="0" w:color="auto"/>
                            <w:right w:val="none" w:sz="0" w:space="0" w:color="auto"/>
                          </w:divBdr>
                          <w:divsChild>
                            <w:div w:id="996153949">
                              <w:marLeft w:val="0"/>
                              <w:marRight w:val="0"/>
                              <w:marTop w:val="0"/>
                              <w:marBottom w:val="0"/>
                              <w:divBdr>
                                <w:top w:val="none" w:sz="0" w:space="0" w:color="auto"/>
                                <w:left w:val="none" w:sz="0" w:space="0" w:color="auto"/>
                                <w:bottom w:val="none" w:sz="0" w:space="0" w:color="auto"/>
                                <w:right w:val="none" w:sz="0" w:space="0" w:color="auto"/>
                              </w:divBdr>
                              <w:divsChild>
                                <w:div w:id="1304459347">
                                  <w:marLeft w:val="0"/>
                                  <w:marRight w:val="0"/>
                                  <w:marTop w:val="0"/>
                                  <w:marBottom w:val="0"/>
                                  <w:divBdr>
                                    <w:top w:val="none" w:sz="0" w:space="0" w:color="auto"/>
                                    <w:left w:val="none" w:sz="0" w:space="0" w:color="auto"/>
                                    <w:bottom w:val="none" w:sz="0" w:space="0" w:color="auto"/>
                                    <w:right w:val="none" w:sz="0" w:space="0" w:color="auto"/>
                                  </w:divBdr>
                                </w:div>
                                <w:div w:id="770587001">
                                  <w:marLeft w:val="0"/>
                                  <w:marRight w:val="0"/>
                                  <w:marTop w:val="0"/>
                                  <w:marBottom w:val="0"/>
                                  <w:divBdr>
                                    <w:top w:val="none" w:sz="0" w:space="0" w:color="auto"/>
                                    <w:left w:val="none" w:sz="0" w:space="0" w:color="auto"/>
                                    <w:bottom w:val="none" w:sz="0" w:space="0" w:color="auto"/>
                                    <w:right w:val="none" w:sz="0" w:space="0" w:color="auto"/>
                                  </w:divBdr>
                                </w:div>
                                <w:div w:id="1875606539">
                                  <w:blockQuote w:val="1"/>
                                  <w:marLeft w:val="240"/>
                                  <w:marRight w:val="240"/>
                                  <w:marTop w:val="120"/>
                                  <w:marBottom w:val="120"/>
                                  <w:divBdr>
                                    <w:top w:val="none" w:sz="0" w:space="0" w:color="auto"/>
                                    <w:left w:val="none" w:sz="0" w:space="0" w:color="auto"/>
                                    <w:bottom w:val="none" w:sz="0" w:space="0" w:color="auto"/>
                                    <w:right w:val="none" w:sz="0" w:space="0" w:color="auto"/>
                                  </w:divBdr>
                                </w:div>
                                <w:div w:id="1509130236">
                                  <w:marLeft w:val="0"/>
                                  <w:marRight w:val="0"/>
                                  <w:marTop w:val="0"/>
                                  <w:marBottom w:val="0"/>
                                  <w:divBdr>
                                    <w:top w:val="none" w:sz="0" w:space="0" w:color="auto"/>
                                    <w:left w:val="none" w:sz="0" w:space="0" w:color="auto"/>
                                    <w:bottom w:val="none" w:sz="0" w:space="0" w:color="auto"/>
                                    <w:right w:val="none" w:sz="0" w:space="0" w:color="auto"/>
                                  </w:divBdr>
                                </w:div>
                                <w:div w:id="159659981">
                                  <w:marLeft w:val="0"/>
                                  <w:marRight w:val="0"/>
                                  <w:marTop w:val="0"/>
                                  <w:marBottom w:val="0"/>
                                  <w:divBdr>
                                    <w:top w:val="none" w:sz="0" w:space="0" w:color="auto"/>
                                    <w:left w:val="none" w:sz="0" w:space="0" w:color="auto"/>
                                    <w:bottom w:val="none" w:sz="0" w:space="0" w:color="auto"/>
                                    <w:right w:val="none" w:sz="0" w:space="0" w:color="auto"/>
                                  </w:divBdr>
                                </w:div>
                                <w:div w:id="1114441403">
                                  <w:marLeft w:val="0"/>
                                  <w:marRight w:val="0"/>
                                  <w:marTop w:val="0"/>
                                  <w:marBottom w:val="0"/>
                                  <w:divBdr>
                                    <w:top w:val="none" w:sz="0" w:space="0" w:color="auto"/>
                                    <w:left w:val="none" w:sz="0" w:space="0" w:color="auto"/>
                                    <w:bottom w:val="none" w:sz="0" w:space="0" w:color="auto"/>
                                    <w:right w:val="none" w:sz="0" w:space="0" w:color="auto"/>
                                  </w:divBdr>
                                </w:div>
                                <w:div w:id="1249116466">
                                  <w:marLeft w:val="0"/>
                                  <w:marRight w:val="0"/>
                                  <w:marTop w:val="0"/>
                                  <w:marBottom w:val="0"/>
                                  <w:divBdr>
                                    <w:top w:val="none" w:sz="0" w:space="0" w:color="auto"/>
                                    <w:left w:val="none" w:sz="0" w:space="0" w:color="auto"/>
                                    <w:bottom w:val="none" w:sz="0" w:space="0" w:color="auto"/>
                                    <w:right w:val="none" w:sz="0" w:space="0" w:color="auto"/>
                                  </w:divBdr>
                                </w:div>
                                <w:div w:id="1412197125">
                                  <w:marLeft w:val="0"/>
                                  <w:marRight w:val="0"/>
                                  <w:marTop w:val="0"/>
                                  <w:marBottom w:val="0"/>
                                  <w:divBdr>
                                    <w:top w:val="none" w:sz="0" w:space="0" w:color="auto"/>
                                    <w:left w:val="none" w:sz="0" w:space="0" w:color="auto"/>
                                    <w:bottom w:val="none" w:sz="0" w:space="0" w:color="auto"/>
                                    <w:right w:val="none" w:sz="0" w:space="0" w:color="auto"/>
                                  </w:divBdr>
                                </w:div>
                                <w:div w:id="937521736">
                                  <w:marLeft w:val="0"/>
                                  <w:marRight w:val="0"/>
                                  <w:marTop w:val="0"/>
                                  <w:marBottom w:val="0"/>
                                  <w:divBdr>
                                    <w:top w:val="none" w:sz="0" w:space="0" w:color="auto"/>
                                    <w:left w:val="none" w:sz="0" w:space="0" w:color="auto"/>
                                    <w:bottom w:val="none" w:sz="0" w:space="0" w:color="auto"/>
                                    <w:right w:val="none" w:sz="0" w:space="0" w:color="auto"/>
                                  </w:divBdr>
                                </w:div>
                                <w:div w:id="1813332561">
                                  <w:marLeft w:val="0"/>
                                  <w:marRight w:val="0"/>
                                  <w:marTop w:val="0"/>
                                  <w:marBottom w:val="0"/>
                                  <w:divBdr>
                                    <w:top w:val="none" w:sz="0" w:space="0" w:color="auto"/>
                                    <w:left w:val="none" w:sz="0" w:space="0" w:color="auto"/>
                                    <w:bottom w:val="none" w:sz="0" w:space="0" w:color="auto"/>
                                    <w:right w:val="none" w:sz="0" w:space="0" w:color="auto"/>
                                  </w:divBdr>
                                </w:div>
                                <w:div w:id="11388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84200">
      <w:bodyDiv w:val="1"/>
      <w:marLeft w:val="0"/>
      <w:marRight w:val="0"/>
      <w:marTop w:val="0"/>
      <w:marBottom w:val="0"/>
      <w:divBdr>
        <w:top w:val="none" w:sz="0" w:space="0" w:color="auto"/>
        <w:left w:val="none" w:sz="0" w:space="0" w:color="auto"/>
        <w:bottom w:val="none" w:sz="0" w:space="0" w:color="auto"/>
        <w:right w:val="none" w:sz="0" w:space="0" w:color="auto"/>
      </w:divBdr>
      <w:divsChild>
        <w:div w:id="1868329263">
          <w:marLeft w:val="0"/>
          <w:marRight w:val="0"/>
          <w:marTop w:val="0"/>
          <w:marBottom w:val="0"/>
          <w:divBdr>
            <w:top w:val="none" w:sz="0" w:space="0" w:color="auto"/>
            <w:left w:val="none" w:sz="0" w:space="0" w:color="auto"/>
            <w:bottom w:val="none" w:sz="0" w:space="0" w:color="auto"/>
            <w:right w:val="none" w:sz="0" w:space="0" w:color="auto"/>
          </w:divBdr>
          <w:divsChild>
            <w:div w:id="1048530632">
              <w:marLeft w:val="150"/>
              <w:marRight w:val="150"/>
              <w:marTop w:val="0"/>
              <w:marBottom w:val="150"/>
              <w:divBdr>
                <w:top w:val="none" w:sz="0" w:space="0" w:color="auto"/>
                <w:left w:val="none" w:sz="0" w:space="0" w:color="auto"/>
                <w:bottom w:val="none" w:sz="0" w:space="0" w:color="auto"/>
                <w:right w:val="none" w:sz="0" w:space="0" w:color="auto"/>
              </w:divBdr>
              <w:divsChild>
                <w:div w:id="553467696">
                  <w:marLeft w:val="0"/>
                  <w:marRight w:val="0"/>
                  <w:marTop w:val="0"/>
                  <w:marBottom w:val="0"/>
                  <w:divBdr>
                    <w:top w:val="none" w:sz="0" w:space="0" w:color="auto"/>
                    <w:left w:val="none" w:sz="0" w:space="0" w:color="auto"/>
                    <w:bottom w:val="none" w:sz="0" w:space="0" w:color="auto"/>
                    <w:right w:val="none" w:sz="0" w:space="0" w:color="auto"/>
                  </w:divBdr>
                  <w:divsChild>
                    <w:div w:id="152838197">
                      <w:marLeft w:val="0"/>
                      <w:marRight w:val="0"/>
                      <w:marTop w:val="0"/>
                      <w:marBottom w:val="0"/>
                      <w:divBdr>
                        <w:top w:val="none" w:sz="0" w:space="0" w:color="auto"/>
                        <w:left w:val="none" w:sz="0" w:space="0" w:color="auto"/>
                        <w:bottom w:val="none" w:sz="0" w:space="0" w:color="auto"/>
                        <w:right w:val="none" w:sz="0" w:space="0" w:color="auto"/>
                      </w:divBdr>
                      <w:divsChild>
                        <w:div w:id="598753435">
                          <w:marLeft w:val="0"/>
                          <w:marRight w:val="0"/>
                          <w:marTop w:val="0"/>
                          <w:marBottom w:val="0"/>
                          <w:divBdr>
                            <w:top w:val="none" w:sz="0" w:space="0" w:color="auto"/>
                            <w:left w:val="none" w:sz="0" w:space="0" w:color="auto"/>
                            <w:bottom w:val="none" w:sz="0" w:space="0" w:color="auto"/>
                            <w:right w:val="none" w:sz="0" w:space="0" w:color="auto"/>
                          </w:divBdr>
                          <w:divsChild>
                            <w:div w:id="993335345">
                              <w:marLeft w:val="0"/>
                              <w:marRight w:val="0"/>
                              <w:marTop w:val="0"/>
                              <w:marBottom w:val="0"/>
                              <w:divBdr>
                                <w:top w:val="none" w:sz="0" w:space="0" w:color="auto"/>
                                <w:left w:val="none" w:sz="0" w:space="0" w:color="auto"/>
                                <w:bottom w:val="none" w:sz="0" w:space="0" w:color="auto"/>
                                <w:right w:val="none" w:sz="0" w:space="0" w:color="auto"/>
                              </w:divBdr>
                              <w:divsChild>
                                <w:div w:id="30345653">
                                  <w:marLeft w:val="0"/>
                                  <w:marRight w:val="0"/>
                                  <w:marTop w:val="0"/>
                                  <w:marBottom w:val="0"/>
                                  <w:divBdr>
                                    <w:top w:val="none" w:sz="0" w:space="0" w:color="auto"/>
                                    <w:left w:val="none" w:sz="0" w:space="0" w:color="auto"/>
                                    <w:bottom w:val="none" w:sz="0" w:space="0" w:color="auto"/>
                                    <w:right w:val="none" w:sz="0" w:space="0" w:color="auto"/>
                                  </w:divBdr>
                                </w:div>
                                <w:div w:id="21334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46570">
      <w:bodyDiv w:val="1"/>
      <w:marLeft w:val="0"/>
      <w:marRight w:val="0"/>
      <w:marTop w:val="0"/>
      <w:marBottom w:val="0"/>
      <w:divBdr>
        <w:top w:val="none" w:sz="0" w:space="0" w:color="auto"/>
        <w:left w:val="none" w:sz="0" w:space="0" w:color="auto"/>
        <w:bottom w:val="none" w:sz="0" w:space="0" w:color="auto"/>
        <w:right w:val="none" w:sz="0" w:space="0" w:color="auto"/>
      </w:divBdr>
      <w:divsChild>
        <w:div w:id="1829395231">
          <w:marLeft w:val="0"/>
          <w:marRight w:val="0"/>
          <w:marTop w:val="0"/>
          <w:marBottom w:val="0"/>
          <w:divBdr>
            <w:top w:val="none" w:sz="0" w:space="0" w:color="auto"/>
            <w:left w:val="none" w:sz="0" w:space="0" w:color="auto"/>
            <w:bottom w:val="none" w:sz="0" w:space="0" w:color="auto"/>
            <w:right w:val="none" w:sz="0" w:space="0" w:color="auto"/>
          </w:divBdr>
          <w:divsChild>
            <w:div w:id="1876886471">
              <w:marLeft w:val="150"/>
              <w:marRight w:val="150"/>
              <w:marTop w:val="0"/>
              <w:marBottom w:val="150"/>
              <w:divBdr>
                <w:top w:val="none" w:sz="0" w:space="0" w:color="auto"/>
                <w:left w:val="none" w:sz="0" w:space="0" w:color="auto"/>
                <w:bottom w:val="none" w:sz="0" w:space="0" w:color="auto"/>
                <w:right w:val="none" w:sz="0" w:space="0" w:color="auto"/>
              </w:divBdr>
              <w:divsChild>
                <w:div w:id="1630747258">
                  <w:marLeft w:val="0"/>
                  <w:marRight w:val="0"/>
                  <w:marTop w:val="0"/>
                  <w:marBottom w:val="0"/>
                  <w:divBdr>
                    <w:top w:val="none" w:sz="0" w:space="0" w:color="auto"/>
                    <w:left w:val="none" w:sz="0" w:space="0" w:color="auto"/>
                    <w:bottom w:val="none" w:sz="0" w:space="0" w:color="auto"/>
                    <w:right w:val="none" w:sz="0" w:space="0" w:color="auto"/>
                  </w:divBdr>
                  <w:divsChild>
                    <w:div w:id="689641603">
                      <w:marLeft w:val="0"/>
                      <w:marRight w:val="0"/>
                      <w:marTop w:val="0"/>
                      <w:marBottom w:val="0"/>
                      <w:divBdr>
                        <w:top w:val="none" w:sz="0" w:space="0" w:color="auto"/>
                        <w:left w:val="none" w:sz="0" w:space="0" w:color="auto"/>
                        <w:bottom w:val="none" w:sz="0" w:space="0" w:color="auto"/>
                        <w:right w:val="none" w:sz="0" w:space="0" w:color="auto"/>
                      </w:divBdr>
                      <w:divsChild>
                        <w:div w:id="877357368">
                          <w:marLeft w:val="0"/>
                          <w:marRight w:val="0"/>
                          <w:marTop w:val="0"/>
                          <w:marBottom w:val="0"/>
                          <w:divBdr>
                            <w:top w:val="none" w:sz="0" w:space="0" w:color="auto"/>
                            <w:left w:val="none" w:sz="0" w:space="0" w:color="auto"/>
                            <w:bottom w:val="none" w:sz="0" w:space="0" w:color="auto"/>
                            <w:right w:val="none" w:sz="0" w:space="0" w:color="auto"/>
                          </w:divBdr>
                          <w:divsChild>
                            <w:div w:id="1527450526">
                              <w:marLeft w:val="0"/>
                              <w:marRight w:val="0"/>
                              <w:marTop w:val="0"/>
                              <w:marBottom w:val="0"/>
                              <w:divBdr>
                                <w:top w:val="none" w:sz="0" w:space="0" w:color="auto"/>
                                <w:left w:val="none" w:sz="0" w:space="0" w:color="auto"/>
                                <w:bottom w:val="none" w:sz="0" w:space="0" w:color="auto"/>
                                <w:right w:val="none" w:sz="0" w:space="0" w:color="auto"/>
                              </w:divBdr>
                              <w:divsChild>
                                <w:div w:id="1971934837">
                                  <w:marLeft w:val="0"/>
                                  <w:marRight w:val="0"/>
                                  <w:marTop w:val="0"/>
                                  <w:marBottom w:val="0"/>
                                  <w:divBdr>
                                    <w:top w:val="none" w:sz="0" w:space="0" w:color="auto"/>
                                    <w:left w:val="none" w:sz="0" w:space="0" w:color="auto"/>
                                    <w:bottom w:val="none" w:sz="0" w:space="0" w:color="auto"/>
                                    <w:right w:val="none" w:sz="0" w:space="0" w:color="auto"/>
                                  </w:divBdr>
                                </w:div>
                                <w:div w:id="19547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6651">
      <w:bodyDiv w:val="1"/>
      <w:marLeft w:val="0"/>
      <w:marRight w:val="0"/>
      <w:marTop w:val="0"/>
      <w:marBottom w:val="0"/>
      <w:divBdr>
        <w:top w:val="none" w:sz="0" w:space="0" w:color="auto"/>
        <w:left w:val="none" w:sz="0" w:space="0" w:color="auto"/>
        <w:bottom w:val="none" w:sz="0" w:space="0" w:color="auto"/>
        <w:right w:val="none" w:sz="0" w:space="0" w:color="auto"/>
      </w:divBdr>
      <w:divsChild>
        <w:div w:id="322903084">
          <w:marLeft w:val="0"/>
          <w:marRight w:val="0"/>
          <w:marTop w:val="0"/>
          <w:marBottom w:val="0"/>
          <w:divBdr>
            <w:top w:val="none" w:sz="0" w:space="0" w:color="auto"/>
            <w:left w:val="none" w:sz="0" w:space="0" w:color="auto"/>
            <w:bottom w:val="none" w:sz="0" w:space="0" w:color="auto"/>
            <w:right w:val="none" w:sz="0" w:space="0" w:color="auto"/>
          </w:divBdr>
          <w:divsChild>
            <w:div w:id="1468354556">
              <w:marLeft w:val="150"/>
              <w:marRight w:val="150"/>
              <w:marTop w:val="0"/>
              <w:marBottom w:val="150"/>
              <w:divBdr>
                <w:top w:val="none" w:sz="0" w:space="0" w:color="auto"/>
                <w:left w:val="none" w:sz="0" w:space="0" w:color="auto"/>
                <w:bottom w:val="none" w:sz="0" w:space="0" w:color="auto"/>
                <w:right w:val="none" w:sz="0" w:space="0" w:color="auto"/>
              </w:divBdr>
              <w:divsChild>
                <w:div w:id="1112555470">
                  <w:marLeft w:val="0"/>
                  <w:marRight w:val="0"/>
                  <w:marTop w:val="0"/>
                  <w:marBottom w:val="0"/>
                  <w:divBdr>
                    <w:top w:val="none" w:sz="0" w:space="0" w:color="auto"/>
                    <w:left w:val="none" w:sz="0" w:space="0" w:color="auto"/>
                    <w:bottom w:val="none" w:sz="0" w:space="0" w:color="auto"/>
                    <w:right w:val="none" w:sz="0" w:space="0" w:color="auto"/>
                  </w:divBdr>
                  <w:divsChild>
                    <w:div w:id="1205171990">
                      <w:marLeft w:val="0"/>
                      <w:marRight w:val="0"/>
                      <w:marTop w:val="0"/>
                      <w:marBottom w:val="0"/>
                      <w:divBdr>
                        <w:top w:val="none" w:sz="0" w:space="0" w:color="auto"/>
                        <w:left w:val="none" w:sz="0" w:space="0" w:color="auto"/>
                        <w:bottom w:val="none" w:sz="0" w:space="0" w:color="auto"/>
                        <w:right w:val="none" w:sz="0" w:space="0" w:color="auto"/>
                      </w:divBdr>
                      <w:divsChild>
                        <w:div w:id="1937395929">
                          <w:marLeft w:val="0"/>
                          <w:marRight w:val="0"/>
                          <w:marTop w:val="0"/>
                          <w:marBottom w:val="0"/>
                          <w:divBdr>
                            <w:top w:val="none" w:sz="0" w:space="0" w:color="auto"/>
                            <w:left w:val="none" w:sz="0" w:space="0" w:color="auto"/>
                            <w:bottom w:val="none" w:sz="0" w:space="0" w:color="auto"/>
                            <w:right w:val="none" w:sz="0" w:space="0" w:color="auto"/>
                          </w:divBdr>
                          <w:divsChild>
                            <w:div w:id="1085566369">
                              <w:marLeft w:val="0"/>
                              <w:marRight w:val="0"/>
                              <w:marTop w:val="0"/>
                              <w:marBottom w:val="0"/>
                              <w:divBdr>
                                <w:top w:val="none" w:sz="0" w:space="0" w:color="auto"/>
                                <w:left w:val="none" w:sz="0" w:space="0" w:color="auto"/>
                                <w:bottom w:val="none" w:sz="0" w:space="0" w:color="auto"/>
                                <w:right w:val="none" w:sz="0" w:space="0" w:color="auto"/>
                              </w:divBdr>
                              <w:divsChild>
                                <w:div w:id="1316765762">
                                  <w:marLeft w:val="0"/>
                                  <w:marRight w:val="0"/>
                                  <w:marTop w:val="0"/>
                                  <w:marBottom w:val="0"/>
                                  <w:divBdr>
                                    <w:top w:val="none" w:sz="0" w:space="0" w:color="auto"/>
                                    <w:left w:val="none" w:sz="0" w:space="0" w:color="auto"/>
                                    <w:bottom w:val="none" w:sz="0" w:space="0" w:color="auto"/>
                                    <w:right w:val="none" w:sz="0" w:space="0" w:color="auto"/>
                                  </w:divBdr>
                                </w:div>
                                <w:div w:id="12101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36061">
      <w:bodyDiv w:val="1"/>
      <w:marLeft w:val="0"/>
      <w:marRight w:val="0"/>
      <w:marTop w:val="0"/>
      <w:marBottom w:val="0"/>
      <w:divBdr>
        <w:top w:val="none" w:sz="0" w:space="0" w:color="auto"/>
        <w:left w:val="none" w:sz="0" w:space="0" w:color="auto"/>
        <w:bottom w:val="none" w:sz="0" w:space="0" w:color="auto"/>
        <w:right w:val="none" w:sz="0" w:space="0" w:color="auto"/>
      </w:divBdr>
      <w:divsChild>
        <w:div w:id="1766727608">
          <w:marLeft w:val="0"/>
          <w:marRight w:val="0"/>
          <w:marTop w:val="0"/>
          <w:marBottom w:val="0"/>
          <w:divBdr>
            <w:top w:val="none" w:sz="0" w:space="0" w:color="auto"/>
            <w:left w:val="none" w:sz="0" w:space="0" w:color="auto"/>
            <w:bottom w:val="none" w:sz="0" w:space="0" w:color="auto"/>
            <w:right w:val="none" w:sz="0" w:space="0" w:color="auto"/>
          </w:divBdr>
          <w:divsChild>
            <w:div w:id="1458142786">
              <w:marLeft w:val="150"/>
              <w:marRight w:val="150"/>
              <w:marTop w:val="0"/>
              <w:marBottom w:val="150"/>
              <w:divBdr>
                <w:top w:val="none" w:sz="0" w:space="0" w:color="auto"/>
                <w:left w:val="none" w:sz="0" w:space="0" w:color="auto"/>
                <w:bottom w:val="none" w:sz="0" w:space="0" w:color="auto"/>
                <w:right w:val="none" w:sz="0" w:space="0" w:color="auto"/>
              </w:divBdr>
              <w:divsChild>
                <w:div w:id="972053583">
                  <w:marLeft w:val="0"/>
                  <w:marRight w:val="0"/>
                  <w:marTop w:val="0"/>
                  <w:marBottom w:val="0"/>
                  <w:divBdr>
                    <w:top w:val="none" w:sz="0" w:space="0" w:color="auto"/>
                    <w:left w:val="none" w:sz="0" w:space="0" w:color="auto"/>
                    <w:bottom w:val="none" w:sz="0" w:space="0" w:color="auto"/>
                    <w:right w:val="none" w:sz="0" w:space="0" w:color="auto"/>
                  </w:divBdr>
                  <w:divsChild>
                    <w:div w:id="1759329362">
                      <w:marLeft w:val="0"/>
                      <w:marRight w:val="0"/>
                      <w:marTop w:val="0"/>
                      <w:marBottom w:val="0"/>
                      <w:divBdr>
                        <w:top w:val="none" w:sz="0" w:space="0" w:color="auto"/>
                        <w:left w:val="none" w:sz="0" w:space="0" w:color="auto"/>
                        <w:bottom w:val="none" w:sz="0" w:space="0" w:color="auto"/>
                        <w:right w:val="none" w:sz="0" w:space="0" w:color="auto"/>
                      </w:divBdr>
                      <w:divsChild>
                        <w:div w:id="499780421">
                          <w:marLeft w:val="0"/>
                          <w:marRight w:val="0"/>
                          <w:marTop w:val="0"/>
                          <w:marBottom w:val="0"/>
                          <w:divBdr>
                            <w:top w:val="none" w:sz="0" w:space="0" w:color="auto"/>
                            <w:left w:val="none" w:sz="0" w:space="0" w:color="auto"/>
                            <w:bottom w:val="none" w:sz="0" w:space="0" w:color="auto"/>
                            <w:right w:val="none" w:sz="0" w:space="0" w:color="auto"/>
                          </w:divBdr>
                          <w:divsChild>
                            <w:div w:id="1741561358">
                              <w:marLeft w:val="0"/>
                              <w:marRight w:val="0"/>
                              <w:marTop w:val="0"/>
                              <w:marBottom w:val="0"/>
                              <w:divBdr>
                                <w:top w:val="none" w:sz="0" w:space="0" w:color="auto"/>
                                <w:left w:val="none" w:sz="0" w:space="0" w:color="auto"/>
                                <w:bottom w:val="none" w:sz="0" w:space="0" w:color="auto"/>
                                <w:right w:val="none" w:sz="0" w:space="0" w:color="auto"/>
                              </w:divBdr>
                              <w:divsChild>
                                <w:div w:id="1494839016">
                                  <w:marLeft w:val="0"/>
                                  <w:marRight w:val="0"/>
                                  <w:marTop w:val="0"/>
                                  <w:marBottom w:val="0"/>
                                  <w:divBdr>
                                    <w:top w:val="none" w:sz="0" w:space="0" w:color="auto"/>
                                    <w:left w:val="none" w:sz="0" w:space="0" w:color="auto"/>
                                    <w:bottom w:val="none" w:sz="0" w:space="0" w:color="auto"/>
                                    <w:right w:val="none" w:sz="0" w:space="0" w:color="auto"/>
                                  </w:divBdr>
                                </w:div>
                                <w:div w:id="1545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03181">
      <w:bodyDiv w:val="1"/>
      <w:marLeft w:val="0"/>
      <w:marRight w:val="0"/>
      <w:marTop w:val="0"/>
      <w:marBottom w:val="0"/>
      <w:divBdr>
        <w:top w:val="none" w:sz="0" w:space="0" w:color="auto"/>
        <w:left w:val="none" w:sz="0" w:space="0" w:color="auto"/>
        <w:bottom w:val="none" w:sz="0" w:space="0" w:color="auto"/>
        <w:right w:val="none" w:sz="0" w:space="0" w:color="auto"/>
      </w:divBdr>
      <w:divsChild>
        <w:div w:id="1656495429">
          <w:marLeft w:val="0"/>
          <w:marRight w:val="0"/>
          <w:marTop w:val="0"/>
          <w:marBottom w:val="0"/>
          <w:divBdr>
            <w:top w:val="none" w:sz="0" w:space="0" w:color="auto"/>
            <w:left w:val="none" w:sz="0" w:space="0" w:color="auto"/>
            <w:bottom w:val="none" w:sz="0" w:space="0" w:color="auto"/>
            <w:right w:val="none" w:sz="0" w:space="0" w:color="auto"/>
          </w:divBdr>
          <w:divsChild>
            <w:div w:id="1909682323">
              <w:marLeft w:val="150"/>
              <w:marRight w:val="150"/>
              <w:marTop w:val="0"/>
              <w:marBottom w:val="150"/>
              <w:divBdr>
                <w:top w:val="none" w:sz="0" w:space="0" w:color="auto"/>
                <w:left w:val="none" w:sz="0" w:space="0" w:color="auto"/>
                <w:bottom w:val="none" w:sz="0" w:space="0" w:color="auto"/>
                <w:right w:val="none" w:sz="0" w:space="0" w:color="auto"/>
              </w:divBdr>
              <w:divsChild>
                <w:div w:id="1857503359">
                  <w:marLeft w:val="0"/>
                  <w:marRight w:val="0"/>
                  <w:marTop w:val="0"/>
                  <w:marBottom w:val="0"/>
                  <w:divBdr>
                    <w:top w:val="none" w:sz="0" w:space="0" w:color="auto"/>
                    <w:left w:val="none" w:sz="0" w:space="0" w:color="auto"/>
                    <w:bottom w:val="none" w:sz="0" w:space="0" w:color="auto"/>
                    <w:right w:val="none" w:sz="0" w:space="0" w:color="auto"/>
                  </w:divBdr>
                  <w:divsChild>
                    <w:div w:id="1102723606">
                      <w:marLeft w:val="0"/>
                      <w:marRight w:val="0"/>
                      <w:marTop w:val="0"/>
                      <w:marBottom w:val="0"/>
                      <w:divBdr>
                        <w:top w:val="none" w:sz="0" w:space="0" w:color="auto"/>
                        <w:left w:val="none" w:sz="0" w:space="0" w:color="auto"/>
                        <w:bottom w:val="none" w:sz="0" w:space="0" w:color="auto"/>
                        <w:right w:val="none" w:sz="0" w:space="0" w:color="auto"/>
                      </w:divBdr>
                      <w:divsChild>
                        <w:div w:id="1932663892">
                          <w:marLeft w:val="0"/>
                          <w:marRight w:val="0"/>
                          <w:marTop w:val="0"/>
                          <w:marBottom w:val="0"/>
                          <w:divBdr>
                            <w:top w:val="none" w:sz="0" w:space="0" w:color="auto"/>
                            <w:left w:val="none" w:sz="0" w:space="0" w:color="auto"/>
                            <w:bottom w:val="none" w:sz="0" w:space="0" w:color="auto"/>
                            <w:right w:val="none" w:sz="0" w:space="0" w:color="auto"/>
                          </w:divBdr>
                          <w:divsChild>
                            <w:div w:id="1698046104">
                              <w:marLeft w:val="0"/>
                              <w:marRight w:val="0"/>
                              <w:marTop w:val="0"/>
                              <w:marBottom w:val="0"/>
                              <w:divBdr>
                                <w:top w:val="none" w:sz="0" w:space="0" w:color="auto"/>
                                <w:left w:val="none" w:sz="0" w:space="0" w:color="auto"/>
                                <w:bottom w:val="none" w:sz="0" w:space="0" w:color="auto"/>
                                <w:right w:val="none" w:sz="0" w:space="0" w:color="auto"/>
                              </w:divBdr>
                              <w:divsChild>
                                <w:div w:id="1417239881">
                                  <w:marLeft w:val="0"/>
                                  <w:marRight w:val="0"/>
                                  <w:marTop w:val="0"/>
                                  <w:marBottom w:val="0"/>
                                  <w:divBdr>
                                    <w:top w:val="none" w:sz="0" w:space="0" w:color="auto"/>
                                    <w:left w:val="none" w:sz="0" w:space="0" w:color="auto"/>
                                    <w:bottom w:val="none" w:sz="0" w:space="0" w:color="auto"/>
                                    <w:right w:val="none" w:sz="0" w:space="0" w:color="auto"/>
                                  </w:divBdr>
                                </w:div>
                                <w:div w:id="1503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435618">
      <w:bodyDiv w:val="1"/>
      <w:marLeft w:val="0"/>
      <w:marRight w:val="0"/>
      <w:marTop w:val="0"/>
      <w:marBottom w:val="0"/>
      <w:divBdr>
        <w:top w:val="none" w:sz="0" w:space="0" w:color="auto"/>
        <w:left w:val="none" w:sz="0" w:space="0" w:color="auto"/>
        <w:bottom w:val="none" w:sz="0" w:space="0" w:color="auto"/>
        <w:right w:val="none" w:sz="0" w:space="0" w:color="auto"/>
      </w:divBdr>
      <w:divsChild>
        <w:div w:id="660038679">
          <w:marLeft w:val="0"/>
          <w:marRight w:val="0"/>
          <w:marTop w:val="0"/>
          <w:marBottom w:val="0"/>
          <w:divBdr>
            <w:top w:val="none" w:sz="0" w:space="0" w:color="auto"/>
            <w:left w:val="none" w:sz="0" w:space="0" w:color="auto"/>
            <w:bottom w:val="none" w:sz="0" w:space="0" w:color="auto"/>
            <w:right w:val="none" w:sz="0" w:space="0" w:color="auto"/>
          </w:divBdr>
          <w:divsChild>
            <w:div w:id="2042122497">
              <w:marLeft w:val="150"/>
              <w:marRight w:val="150"/>
              <w:marTop w:val="0"/>
              <w:marBottom w:val="150"/>
              <w:divBdr>
                <w:top w:val="none" w:sz="0" w:space="0" w:color="auto"/>
                <w:left w:val="none" w:sz="0" w:space="0" w:color="auto"/>
                <w:bottom w:val="none" w:sz="0" w:space="0" w:color="auto"/>
                <w:right w:val="none" w:sz="0" w:space="0" w:color="auto"/>
              </w:divBdr>
              <w:divsChild>
                <w:div w:id="158930215">
                  <w:marLeft w:val="0"/>
                  <w:marRight w:val="0"/>
                  <w:marTop w:val="0"/>
                  <w:marBottom w:val="0"/>
                  <w:divBdr>
                    <w:top w:val="none" w:sz="0" w:space="0" w:color="auto"/>
                    <w:left w:val="none" w:sz="0" w:space="0" w:color="auto"/>
                    <w:bottom w:val="none" w:sz="0" w:space="0" w:color="auto"/>
                    <w:right w:val="none" w:sz="0" w:space="0" w:color="auto"/>
                  </w:divBdr>
                  <w:divsChild>
                    <w:div w:id="1359234700">
                      <w:marLeft w:val="0"/>
                      <w:marRight w:val="0"/>
                      <w:marTop w:val="0"/>
                      <w:marBottom w:val="0"/>
                      <w:divBdr>
                        <w:top w:val="none" w:sz="0" w:space="0" w:color="auto"/>
                        <w:left w:val="none" w:sz="0" w:space="0" w:color="auto"/>
                        <w:bottom w:val="none" w:sz="0" w:space="0" w:color="auto"/>
                        <w:right w:val="none" w:sz="0" w:space="0" w:color="auto"/>
                      </w:divBdr>
                      <w:divsChild>
                        <w:div w:id="949705800">
                          <w:marLeft w:val="0"/>
                          <w:marRight w:val="0"/>
                          <w:marTop w:val="0"/>
                          <w:marBottom w:val="0"/>
                          <w:divBdr>
                            <w:top w:val="none" w:sz="0" w:space="0" w:color="auto"/>
                            <w:left w:val="none" w:sz="0" w:space="0" w:color="auto"/>
                            <w:bottom w:val="none" w:sz="0" w:space="0" w:color="auto"/>
                            <w:right w:val="none" w:sz="0" w:space="0" w:color="auto"/>
                          </w:divBdr>
                          <w:divsChild>
                            <w:div w:id="703943157">
                              <w:marLeft w:val="0"/>
                              <w:marRight w:val="0"/>
                              <w:marTop w:val="0"/>
                              <w:marBottom w:val="0"/>
                              <w:divBdr>
                                <w:top w:val="none" w:sz="0" w:space="0" w:color="auto"/>
                                <w:left w:val="none" w:sz="0" w:space="0" w:color="auto"/>
                                <w:bottom w:val="none" w:sz="0" w:space="0" w:color="auto"/>
                                <w:right w:val="none" w:sz="0" w:space="0" w:color="auto"/>
                              </w:divBdr>
                              <w:divsChild>
                                <w:div w:id="817260786">
                                  <w:marLeft w:val="0"/>
                                  <w:marRight w:val="0"/>
                                  <w:marTop w:val="0"/>
                                  <w:marBottom w:val="0"/>
                                  <w:divBdr>
                                    <w:top w:val="none" w:sz="0" w:space="0" w:color="auto"/>
                                    <w:left w:val="none" w:sz="0" w:space="0" w:color="auto"/>
                                    <w:bottom w:val="none" w:sz="0" w:space="0" w:color="auto"/>
                                    <w:right w:val="none" w:sz="0" w:space="0" w:color="auto"/>
                                  </w:divBdr>
                                </w:div>
                                <w:div w:id="6095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271241">
      <w:bodyDiv w:val="1"/>
      <w:marLeft w:val="0"/>
      <w:marRight w:val="0"/>
      <w:marTop w:val="0"/>
      <w:marBottom w:val="0"/>
      <w:divBdr>
        <w:top w:val="none" w:sz="0" w:space="0" w:color="auto"/>
        <w:left w:val="none" w:sz="0" w:space="0" w:color="auto"/>
        <w:bottom w:val="none" w:sz="0" w:space="0" w:color="auto"/>
        <w:right w:val="none" w:sz="0" w:space="0" w:color="auto"/>
      </w:divBdr>
      <w:divsChild>
        <w:div w:id="640116353">
          <w:marLeft w:val="0"/>
          <w:marRight w:val="0"/>
          <w:marTop w:val="0"/>
          <w:marBottom w:val="0"/>
          <w:divBdr>
            <w:top w:val="none" w:sz="0" w:space="0" w:color="auto"/>
            <w:left w:val="none" w:sz="0" w:space="0" w:color="auto"/>
            <w:bottom w:val="none" w:sz="0" w:space="0" w:color="auto"/>
            <w:right w:val="none" w:sz="0" w:space="0" w:color="auto"/>
          </w:divBdr>
          <w:divsChild>
            <w:div w:id="1920746582">
              <w:marLeft w:val="150"/>
              <w:marRight w:val="150"/>
              <w:marTop w:val="0"/>
              <w:marBottom w:val="150"/>
              <w:divBdr>
                <w:top w:val="none" w:sz="0" w:space="0" w:color="auto"/>
                <w:left w:val="none" w:sz="0" w:space="0" w:color="auto"/>
                <w:bottom w:val="none" w:sz="0" w:space="0" w:color="auto"/>
                <w:right w:val="none" w:sz="0" w:space="0" w:color="auto"/>
              </w:divBdr>
              <w:divsChild>
                <w:div w:id="1432779194">
                  <w:marLeft w:val="0"/>
                  <w:marRight w:val="0"/>
                  <w:marTop w:val="0"/>
                  <w:marBottom w:val="0"/>
                  <w:divBdr>
                    <w:top w:val="none" w:sz="0" w:space="0" w:color="auto"/>
                    <w:left w:val="none" w:sz="0" w:space="0" w:color="auto"/>
                    <w:bottom w:val="none" w:sz="0" w:space="0" w:color="auto"/>
                    <w:right w:val="none" w:sz="0" w:space="0" w:color="auto"/>
                  </w:divBdr>
                  <w:divsChild>
                    <w:div w:id="1727298517">
                      <w:marLeft w:val="0"/>
                      <w:marRight w:val="0"/>
                      <w:marTop w:val="0"/>
                      <w:marBottom w:val="0"/>
                      <w:divBdr>
                        <w:top w:val="none" w:sz="0" w:space="0" w:color="auto"/>
                        <w:left w:val="none" w:sz="0" w:space="0" w:color="auto"/>
                        <w:bottom w:val="none" w:sz="0" w:space="0" w:color="auto"/>
                        <w:right w:val="none" w:sz="0" w:space="0" w:color="auto"/>
                      </w:divBdr>
                      <w:divsChild>
                        <w:div w:id="741292546">
                          <w:marLeft w:val="0"/>
                          <w:marRight w:val="0"/>
                          <w:marTop w:val="0"/>
                          <w:marBottom w:val="0"/>
                          <w:divBdr>
                            <w:top w:val="none" w:sz="0" w:space="0" w:color="auto"/>
                            <w:left w:val="none" w:sz="0" w:space="0" w:color="auto"/>
                            <w:bottom w:val="none" w:sz="0" w:space="0" w:color="auto"/>
                            <w:right w:val="none" w:sz="0" w:space="0" w:color="auto"/>
                          </w:divBdr>
                          <w:divsChild>
                            <w:div w:id="556548645">
                              <w:marLeft w:val="0"/>
                              <w:marRight w:val="0"/>
                              <w:marTop w:val="0"/>
                              <w:marBottom w:val="0"/>
                              <w:divBdr>
                                <w:top w:val="none" w:sz="0" w:space="0" w:color="auto"/>
                                <w:left w:val="none" w:sz="0" w:space="0" w:color="auto"/>
                                <w:bottom w:val="none" w:sz="0" w:space="0" w:color="auto"/>
                                <w:right w:val="none" w:sz="0" w:space="0" w:color="auto"/>
                              </w:divBdr>
                              <w:divsChild>
                                <w:div w:id="479031661">
                                  <w:marLeft w:val="0"/>
                                  <w:marRight w:val="0"/>
                                  <w:marTop w:val="0"/>
                                  <w:marBottom w:val="0"/>
                                  <w:divBdr>
                                    <w:top w:val="none" w:sz="0" w:space="0" w:color="auto"/>
                                    <w:left w:val="none" w:sz="0" w:space="0" w:color="auto"/>
                                    <w:bottom w:val="none" w:sz="0" w:space="0" w:color="auto"/>
                                    <w:right w:val="none" w:sz="0" w:space="0" w:color="auto"/>
                                  </w:divBdr>
                                </w:div>
                                <w:div w:id="169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14209">
      <w:bodyDiv w:val="1"/>
      <w:marLeft w:val="0"/>
      <w:marRight w:val="0"/>
      <w:marTop w:val="0"/>
      <w:marBottom w:val="0"/>
      <w:divBdr>
        <w:top w:val="none" w:sz="0" w:space="0" w:color="auto"/>
        <w:left w:val="none" w:sz="0" w:space="0" w:color="auto"/>
        <w:bottom w:val="none" w:sz="0" w:space="0" w:color="auto"/>
        <w:right w:val="none" w:sz="0" w:space="0" w:color="auto"/>
      </w:divBdr>
      <w:divsChild>
        <w:div w:id="1172330959">
          <w:marLeft w:val="0"/>
          <w:marRight w:val="0"/>
          <w:marTop w:val="0"/>
          <w:marBottom w:val="0"/>
          <w:divBdr>
            <w:top w:val="none" w:sz="0" w:space="0" w:color="auto"/>
            <w:left w:val="none" w:sz="0" w:space="0" w:color="auto"/>
            <w:bottom w:val="none" w:sz="0" w:space="0" w:color="auto"/>
            <w:right w:val="none" w:sz="0" w:space="0" w:color="auto"/>
          </w:divBdr>
          <w:divsChild>
            <w:div w:id="1334258840">
              <w:marLeft w:val="107"/>
              <w:marRight w:val="107"/>
              <w:marTop w:val="0"/>
              <w:marBottom w:val="107"/>
              <w:divBdr>
                <w:top w:val="none" w:sz="0" w:space="0" w:color="auto"/>
                <w:left w:val="none" w:sz="0" w:space="0" w:color="auto"/>
                <w:bottom w:val="none" w:sz="0" w:space="0" w:color="auto"/>
                <w:right w:val="none" w:sz="0" w:space="0" w:color="auto"/>
              </w:divBdr>
              <w:divsChild>
                <w:div w:id="1942298908">
                  <w:marLeft w:val="0"/>
                  <w:marRight w:val="0"/>
                  <w:marTop w:val="0"/>
                  <w:marBottom w:val="0"/>
                  <w:divBdr>
                    <w:top w:val="none" w:sz="0" w:space="0" w:color="auto"/>
                    <w:left w:val="none" w:sz="0" w:space="0" w:color="auto"/>
                    <w:bottom w:val="none" w:sz="0" w:space="0" w:color="auto"/>
                    <w:right w:val="none" w:sz="0" w:space="0" w:color="auto"/>
                  </w:divBdr>
                  <w:divsChild>
                    <w:div w:id="1716540999">
                      <w:marLeft w:val="0"/>
                      <w:marRight w:val="0"/>
                      <w:marTop w:val="0"/>
                      <w:marBottom w:val="0"/>
                      <w:divBdr>
                        <w:top w:val="none" w:sz="0" w:space="0" w:color="auto"/>
                        <w:left w:val="none" w:sz="0" w:space="0" w:color="auto"/>
                        <w:bottom w:val="none" w:sz="0" w:space="0" w:color="auto"/>
                        <w:right w:val="none" w:sz="0" w:space="0" w:color="auto"/>
                      </w:divBdr>
                      <w:divsChild>
                        <w:div w:id="401147974">
                          <w:marLeft w:val="0"/>
                          <w:marRight w:val="0"/>
                          <w:marTop w:val="0"/>
                          <w:marBottom w:val="0"/>
                          <w:divBdr>
                            <w:top w:val="none" w:sz="0" w:space="0" w:color="auto"/>
                            <w:left w:val="none" w:sz="0" w:space="0" w:color="auto"/>
                            <w:bottom w:val="none" w:sz="0" w:space="0" w:color="auto"/>
                            <w:right w:val="none" w:sz="0" w:space="0" w:color="auto"/>
                          </w:divBdr>
                          <w:divsChild>
                            <w:div w:id="977494427">
                              <w:marLeft w:val="0"/>
                              <w:marRight w:val="0"/>
                              <w:marTop w:val="0"/>
                              <w:marBottom w:val="0"/>
                              <w:divBdr>
                                <w:top w:val="none" w:sz="0" w:space="0" w:color="auto"/>
                                <w:left w:val="none" w:sz="0" w:space="0" w:color="auto"/>
                                <w:bottom w:val="none" w:sz="0" w:space="0" w:color="auto"/>
                                <w:right w:val="none" w:sz="0" w:space="0" w:color="auto"/>
                              </w:divBdr>
                              <w:divsChild>
                                <w:div w:id="60032759">
                                  <w:marLeft w:val="0"/>
                                  <w:marRight w:val="0"/>
                                  <w:marTop w:val="0"/>
                                  <w:marBottom w:val="0"/>
                                  <w:divBdr>
                                    <w:top w:val="none" w:sz="0" w:space="0" w:color="auto"/>
                                    <w:left w:val="none" w:sz="0" w:space="0" w:color="auto"/>
                                    <w:bottom w:val="none" w:sz="0" w:space="0" w:color="auto"/>
                                    <w:right w:val="none" w:sz="0" w:space="0" w:color="auto"/>
                                  </w:divBdr>
                                </w:div>
                                <w:div w:id="793059964">
                                  <w:marLeft w:val="0"/>
                                  <w:marRight w:val="0"/>
                                  <w:marTop w:val="0"/>
                                  <w:marBottom w:val="0"/>
                                  <w:divBdr>
                                    <w:top w:val="none" w:sz="0" w:space="0" w:color="auto"/>
                                    <w:left w:val="none" w:sz="0" w:space="0" w:color="auto"/>
                                    <w:bottom w:val="none" w:sz="0" w:space="0" w:color="auto"/>
                                    <w:right w:val="none" w:sz="0" w:space="0" w:color="auto"/>
                                  </w:divBdr>
                                </w:div>
                                <w:div w:id="136338466">
                                  <w:marLeft w:val="0"/>
                                  <w:marRight w:val="0"/>
                                  <w:marTop w:val="0"/>
                                  <w:marBottom w:val="0"/>
                                  <w:divBdr>
                                    <w:top w:val="none" w:sz="0" w:space="0" w:color="auto"/>
                                    <w:left w:val="none" w:sz="0" w:space="0" w:color="auto"/>
                                    <w:bottom w:val="none" w:sz="0" w:space="0" w:color="auto"/>
                                    <w:right w:val="none" w:sz="0" w:space="0" w:color="auto"/>
                                  </w:divBdr>
                                  <w:divsChild>
                                    <w:div w:id="964045795">
                                      <w:marLeft w:val="0"/>
                                      <w:marRight w:val="0"/>
                                      <w:marTop w:val="0"/>
                                      <w:marBottom w:val="0"/>
                                      <w:divBdr>
                                        <w:top w:val="none" w:sz="0" w:space="0" w:color="auto"/>
                                        <w:left w:val="none" w:sz="0" w:space="0" w:color="auto"/>
                                        <w:bottom w:val="none" w:sz="0" w:space="0" w:color="auto"/>
                                        <w:right w:val="none" w:sz="0" w:space="0" w:color="auto"/>
                                      </w:divBdr>
                                    </w:div>
                                    <w:div w:id="1246652625">
                                      <w:marLeft w:val="0"/>
                                      <w:marRight w:val="0"/>
                                      <w:marTop w:val="0"/>
                                      <w:marBottom w:val="0"/>
                                      <w:divBdr>
                                        <w:top w:val="none" w:sz="0" w:space="0" w:color="auto"/>
                                        <w:left w:val="none" w:sz="0" w:space="0" w:color="auto"/>
                                        <w:bottom w:val="none" w:sz="0" w:space="0" w:color="auto"/>
                                        <w:right w:val="none" w:sz="0" w:space="0" w:color="auto"/>
                                      </w:divBdr>
                                    </w:div>
                                    <w:div w:id="975795927">
                                      <w:marLeft w:val="0"/>
                                      <w:marRight w:val="0"/>
                                      <w:marTop w:val="0"/>
                                      <w:marBottom w:val="0"/>
                                      <w:divBdr>
                                        <w:top w:val="none" w:sz="0" w:space="0" w:color="auto"/>
                                        <w:left w:val="none" w:sz="0" w:space="0" w:color="auto"/>
                                        <w:bottom w:val="none" w:sz="0" w:space="0" w:color="auto"/>
                                        <w:right w:val="none" w:sz="0" w:space="0" w:color="auto"/>
                                      </w:divBdr>
                                    </w:div>
                                    <w:div w:id="1183206837">
                                      <w:marLeft w:val="0"/>
                                      <w:marRight w:val="0"/>
                                      <w:marTop w:val="0"/>
                                      <w:marBottom w:val="0"/>
                                      <w:divBdr>
                                        <w:top w:val="none" w:sz="0" w:space="0" w:color="auto"/>
                                        <w:left w:val="none" w:sz="0" w:space="0" w:color="auto"/>
                                        <w:bottom w:val="none" w:sz="0" w:space="0" w:color="auto"/>
                                        <w:right w:val="none" w:sz="0" w:space="0" w:color="auto"/>
                                      </w:divBdr>
                                    </w:div>
                                    <w:div w:id="875702816">
                                      <w:marLeft w:val="0"/>
                                      <w:marRight w:val="0"/>
                                      <w:marTop w:val="0"/>
                                      <w:marBottom w:val="0"/>
                                      <w:divBdr>
                                        <w:top w:val="none" w:sz="0" w:space="0" w:color="auto"/>
                                        <w:left w:val="none" w:sz="0" w:space="0" w:color="auto"/>
                                        <w:bottom w:val="none" w:sz="0" w:space="0" w:color="auto"/>
                                        <w:right w:val="none" w:sz="0" w:space="0" w:color="auto"/>
                                      </w:divBdr>
                                    </w:div>
                                    <w:div w:id="597298984">
                                      <w:marLeft w:val="0"/>
                                      <w:marRight w:val="0"/>
                                      <w:marTop w:val="0"/>
                                      <w:marBottom w:val="0"/>
                                      <w:divBdr>
                                        <w:top w:val="none" w:sz="0" w:space="0" w:color="auto"/>
                                        <w:left w:val="none" w:sz="0" w:space="0" w:color="auto"/>
                                        <w:bottom w:val="none" w:sz="0" w:space="0" w:color="auto"/>
                                        <w:right w:val="none" w:sz="0" w:space="0" w:color="auto"/>
                                      </w:divBdr>
                                    </w:div>
                                    <w:div w:id="2007127593">
                                      <w:marLeft w:val="0"/>
                                      <w:marRight w:val="0"/>
                                      <w:marTop w:val="0"/>
                                      <w:marBottom w:val="0"/>
                                      <w:divBdr>
                                        <w:top w:val="none" w:sz="0" w:space="0" w:color="auto"/>
                                        <w:left w:val="none" w:sz="0" w:space="0" w:color="auto"/>
                                        <w:bottom w:val="none" w:sz="0" w:space="0" w:color="auto"/>
                                        <w:right w:val="none" w:sz="0" w:space="0" w:color="auto"/>
                                      </w:divBdr>
                                    </w:div>
                                    <w:div w:id="2064480844">
                                      <w:marLeft w:val="0"/>
                                      <w:marRight w:val="0"/>
                                      <w:marTop w:val="0"/>
                                      <w:marBottom w:val="0"/>
                                      <w:divBdr>
                                        <w:top w:val="none" w:sz="0" w:space="0" w:color="auto"/>
                                        <w:left w:val="none" w:sz="0" w:space="0" w:color="auto"/>
                                        <w:bottom w:val="none" w:sz="0" w:space="0" w:color="auto"/>
                                        <w:right w:val="none" w:sz="0" w:space="0" w:color="auto"/>
                                      </w:divBdr>
                                    </w:div>
                                    <w:div w:id="1872764572">
                                      <w:marLeft w:val="0"/>
                                      <w:marRight w:val="0"/>
                                      <w:marTop w:val="0"/>
                                      <w:marBottom w:val="0"/>
                                      <w:divBdr>
                                        <w:top w:val="none" w:sz="0" w:space="0" w:color="auto"/>
                                        <w:left w:val="none" w:sz="0" w:space="0" w:color="auto"/>
                                        <w:bottom w:val="none" w:sz="0" w:space="0" w:color="auto"/>
                                        <w:right w:val="none" w:sz="0" w:space="0" w:color="auto"/>
                                      </w:divBdr>
                                    </w:div>
                                    <w:div w:id="1445927258">
                                      <w:marLeft w:val="0"/>
                                      <w:marRight w:val="0"/>
                                      <w:marTop w:val="0"/>
                                      <w:marBottom w:val="0"/>
                                      <w:divBdr>
                                        <w:top w:val="none" w:sz="0" w:space="0" w:color="auto"/>
                                        <w:left w:val="none" w:sz="0" w:space="0" w:color="auto"/>
                                        <w:bottom w:val="none" w:sz="0" w:space="0" w:color="auto"/>
                                        <w:right w:val="none" w:sz="0" w:space="0" w:color="auto"/>
                                      </w:divBdr>
                                    </w:div>
                                    <w:div w:id="305624819">
                                      <w:marLeft w:val="0"/>
                                      <w:marRight w:val="0"/>
                                      <w:marTop w:val="0"/>
                                      <w:marBottom w:val="0"/>
                                      <w:divBdr>
                                        <w:top w:val="none" w:sz="0" w:space="0" w:color="auto"/>
                                        <w:left w:val="none" w:sz="0" w:space="0" w:color="auto"/>
                                        <w:bottom w:val="none" w:sz="0" w:space="0" w:color="auto"/>
                                        <w:right w:val="none" w:sz="0" w:space="0" w:color="auto"/>
                                      </w:divBdr>
                                    </w:div>
                                    <w:div w:id="115419294">
                                      <w:marLeft w:val="0"/>
                                      <w:marRight w:val="0"/>
                                      <w:marTop w:val="0"/>
                                      <w:marBottom w:val="0"/>
                                      <w:divBdr>
                                        <w:top w:val="none" w:sz="0" w:space="0" w:color="auto"/>
                                        <w:left w:val="none" w:sz="0" w:space="0" w:color="auto"/>
                                        <w:bottom w:val="none" w:sz="0" w:space="0" w:color="auto"/>
                                        <w:right w:val="none" w:sz="0" w:space="0" w:color="auto"/>
                                      </w:divBdr>
                                    </w:div>
                                    <w:div w:id="1052341160">
                                      <w:marLeft w:val="0"/>
                                      <w:marRight w:val="0"/>
                                      <w:marTop w:val="0"/>
                                      <w:marBottom w:val="0"/>
                                      <w:divBdr>
                                        <w:top w:val="none" w:sz="0" w:space="0" w:color="auto"/>
                                        <w:left w:val="none" w:sz="0" w:space="0" w:color="auto"/>
                                        <w:bottom w:val="none" w:sz="0" w:space="0" w:color="auto"/>
                                        <w:right w:val="none" w:sz="0" w:space="0" w:color="auto"/>
                                      </w:divBdr>
                                    </w:div>
                                    <w:div w:id="357203841">
                                      <w:marLeft w:val="0"/>
                                      <w:marRight w:val="0"/>
                                      <w:marTop w:val="0"/>
                                      <w:marBottom w:val="0"/>
                                      <w:divBdr>
                                        <w:top w:val="none" w:sz="0" w:space="0" w:color="auto"/>
                                        <w:left w:val="none" w:sz="0" w:space="0" w:color="auto"/>
                                        <w:bottom w:val="none" w:sz="0" w:space="0" w:color="auto"/>
                                        <w:right w:val="none" w:sz="0" w:space="0" w:color="auto"/>
                                      </w:divBdr>
                                    </w:div>
                                    <w:div w:id="881089017">
                                      <w:marLeft w:val="0"/>
                                      <w:marRight w:val="0"/>
                                      <w:marTop w:val="0"/>
                                      <w:marBottom w:val="0"/>
                                      <w:divBdr>
                                        <w:top w:val="none" w:sz="0" w:space="0" w:color="auto"/>
                                        <w:left w:val="none" w:sz="0" w:space="0" w:color="auto"/>
                                        <w:bottom w:val="none" w:sz="0" w:space="0" w:color="auto"/>
                                        <w:right w:val="none" w:sz="0" w:space="0" w:color="auto"/>
                                      </w:divBdr>
                                    </w:div>
                                    <w:div w:id="1322465132">
                                      <w:marLeft w:val="0"/>
                                      <w:marRight w:val="0"/>
                                      <w:marTop w:val="0"/>
                                      <w:marBottom w:val="0"/>
                                      <w:divBdr>
                                        <w:top w:val="none" w:sz="0" w:space="0" w:color="auto"/>
                                        <w:left w:val="none" w:sz="0" w:space="0" w:color="auto"/>
                                        <w:bottom w:val="none" w:sz="0" w:space="0" w:color="auto"/>
                                        <w:right w:val="none" w:sz="0" w:space="0" w:color="auto"/>
                                      </w:divBdr>
                                    </w:div>
                                    <w:div w:id="1276979189">
                                      <w:marLeft w:val="0"/>
                                      <w:marRight w:val="0"/>
                                      <w:marTop w:val="0"/>
                                      <w:marBottom w:val="0"/>
                                      <w:divBdr>
                                        <w:top w:val="none" w:sz="0" w:space="0" w:color="auto"/>
                                        <w:left w:val="none" w:sz="0" w:space="0" w:color="auto"/>
                                        <w:bottom w:val="none" w:sz="0" w:space="0" w:color="auto"/>
                                        <w:right w:val="none" w:sz="0" w:space="0" w:color="auto"/>
                                      </w:divBdr>
                                    </w:div>
                                    <w:div w:id="1680737179">
                                      <w:marLeft w:val="0"/>
                                      <w:marRight w:val="0"/>
                                      <w:marTop w:val="0"/>
                                      <w:marBottom w:val="0"/>
                                      <w:divBdr>
                                        <w:top w:val="none" w:sz="0" w:space="0" w:color="auto"/>
                                        <w:left w:val="none" w:sz="0" w:space="0" w:color="auto"/>
                                        <w:bottom w:val="none" w:sz="0" w:space="0" w:color="auto"/>
                                        <w:right w:val="none" w:sz="0" w:space="0" w:color="auto"/>
                                      </w:divBdr>
                                    </w:div>
                                    <w:div w:id="1318261703">
                                      <w:marLeft w:val="0"/>
                                      <w:marRight w:val="0"/>
                                      <w:marTop w:val="0"/>
                                      <w:marBottom w:val="0"/>
                                      <w:divBdr>
                                        <w:top w:val="none" w:sz="0" w:space="0" w:color="auto"/>
                                        <w:left w:val="none" w:sz="0" w:space="0" w:color="auto"/>
                                        <w:bottom w:val="none" w:sz="0" w:space="0" w:color="auto"/>
                                        <w:right w:val="none" w:sz="0" w:space="0" w:color="auto"/>
                                      </w:divBdr>
                                    </w:div>
                                    <w:div w:id="1218203430">
                                      <w:marLeft w:val="0"/>
                                      <w:marRight w:val="0"/>
                                      <w:marTop w:val="0"/>
                                      <w:marBottom w:val="0"/>
                                      <w:divBdr>
                                        <w:top w:val="none" w:sz="0" w:space="0" w:color="auto"/>
                                        <w:left w:val="none" w:sz="0" w:space="0" w:color="auto"/>
                                        <w:bottom w:val="none" w:sz="0" w:space="0" w:color="auto"/>
                                        <w:right w:val="none" w:sz="0" w:space="0" w:color="auto"/>
                                      </w:divBdr>
                                      <w:divsChild>
                                        <w:div w:id="10757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eu.org/index.php?q=node/4923" TargetMode="External"/><Relationship Id="rId13" Type="http://schemas.openxmlformats.org/officeDocument/2006/relationships/hyperlink" Target="http://www.voxeu.org/index.php?q=user/login&amp;destination=comment/reply/7051" TargetMode="External"/><Relationship Id="rId3" Type="http://schemas.openxmlformats.org/officeDocument/2006/relationships/settings" Target="settings.xml"/><Relationship Id="rId7" Type="http://schemas.openxmlformats.org/officeDocument/2006/relationships/hyperlink" Target="http://www.voxeu.org/index.php?q=node/7813" TargetMode="External"/><Relationship Id="rId12" Type="http://schemas.openxmlformats.org/officeDocument/2006/relationships/hyperlink" Target="http://www.voxeu.org/index.php?q=node/8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oxeu.org/index.php?q=node/805" TargetMode="External"/><Relationship Id="rId11" Type="http://schemas.openxmlformats.org/officeDocument/2006/relationships/hyperlink" Target="http://www.voxeu.org/index.php?q=node/87" TargetMode="External"/><Relationship Id="rId5" Type="http://schemas.openxmlformats.org/officeDocument/2006/relationships/hyperlink" Target="http://www.voxeu.org/index.php?q=node/7812" TargetMode="External"/><Relationship Id="rId15" Type="http://schemas.openxmlformats.org/officeDocument/2006/relationships/hyperlink" Target="http://www.voxeu.org/index.php?q=node/86" TargetMode="External"/><Relationship Id="rId10" Type="http://schemas.openxmlformats.org/officeDocument/2006/relationships/hyperlink" Target="http://www.voxeu.org/index.php?q=user/login&amp;destination=comment/reply/7058" TargetMode="External"/><Relationship Id="rId4" Type="http://schemas.openxmlformats.org/officeDocument/2006/relationships/webSettings" Target="webSettings.xml"/><Relationship Id="rId9" Type="http://schemas.openxmlformats.org/officeDocument/2006/relationships/hyperlink" Target="http://www.voxeu.org/index.php?q=node/4923" TargetMode="External"/><Relationship Id="rId14" Type="http://schemas.openxmlformats.org/officeDocument/2006/relationships/hyperlink" Target="http://www.voxeu.org/index.php?q=node/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2012-04-14T12:53:00Z</dcterms:created>
  <dcterms:modified xsi:type="dcterms:W3CDTF">2012-05-01T20:15:00Z</dcterms:modified>
</cp:coreProperties>
</file>